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c>
          <w:tcPr>
            <w:tcW w:type="dxa" w:w="9411"/>
            <w:tcBorders>
              <w:top w:val="none" w:color="FFFFFF" w:sz="0"/>
              <w:left w:val="single" w:color="FFCB24" w:sz="48"/>
              <w:bottom w:val="none" w:color="FFFFFF" w:sz="0"/>
              <w:right w:val="none" w:color="FFFFFF" w:sz="0"/>
            </w:tcBorders>
            <w:shd w:fill="13176D" w:color="auto" w:val="clear"/>
            <w:tcMar>
              <w:top w:type="dxa" w:w="420"/>
              <w:left w:type="dxa" w:w="520"/>
              <w:bottom w:type="dxa" w:w="460"/>
              <w:right w:type="dxa" w:w="420"/>
            </w:tcMar>
          </w:tcPr>
          <w:tbl>
            <w:tblPr>
              <w:tblW w:type="dxa" w:w="847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83"/>
              <w:gridCol w:w="3388"/>
            </w:tblGrid>
            <w:tr>
              <w:tc>
                <w:tcPr>
                  <w:tcW w:type="dxa" w:w="5083"/>
                  <w:tcBorders>
                    <w:top w:val="none" w:color="FFFFFF" w:sz="0"/>
                    <w:left w:val="none" w:color="FFFFFF" w:sz="0"/>
                    <w:bottom w:val="none" w:color="FFFFFF" w:sz="0"/>
                    <w:right w:val="none" w:color="FFFFFF" w:sz="0"/>
                  </w:tcBorders>
                  <w:vAlign w:val="top"/>
                </w:tcPr>
                <w:p>
                  <w:r>
                    <w:drawing>
                      <wp:inline distT="0" distB="0" distL="0" distR="0">
                        <wp:extent cx="123825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238250" cy="428625"/>
                                </a:xfrm>
                                <a:prstGeom prst="rect">
                                  <a:avLst/>
                                </a:prstGeom>
                              </pic:spPr>
                            </pic:pic>
                          </a:graphicData>
                        </a:graphic>
                      </wp:inline>
                    </w:drawing>
                  </w:r>
                </w:p>
              </w:tc>
              <w:tc>
                <w:tcPr>
                  <w:tcW w:type="dxa" w:w="3388"/>
                  <w:tcBorders>
                    <w:top w:val="none" w:color="FFFFFF" w:sz="0"/>
                    <w:left w:val="none" w:color="FFFFFF" w:sz="0"/>
                    <w:bottom w:val="none" w:color="FFFFFF" w:sz="0"/>
                    <w:right w:val="none" w:color="FFFFFF" w:sz="0"/>
                  </w:tcBorders>
                </w:tcPr>
                <w:p>
                  <w:pPr>
                    <w:jc w:val="right"/>
                  </w:pPr>
                  <w:r>
                    <w:drawing>
                      <wp:inline distT="0" distB="0" distL="0" distR="0">
                        <wp:extent cx="790575" cy="619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790575" cy="619125"/>
                                </a:xfrm>
                                <a:prstGeom prst="rect">
                                  <a:avLst/>
                                </a:prstGeom>
                              </pic:spPr>
                            </pic:pic>
                          </a:graphicData>
                        </a:graphic>
                      </wp:inline>
                    </w:drawing>
                  </w:r>
                </w:p>
              </w:tc>
            </w:tr>
          </w:tbl>
          <w:p>
            <w:pPr>
              <w:spacing w:after="80" w:before="480"/>
            </w:pPr>
            <w:r>
              <w:rPr>
                <w:rFonts w:ascii="Noto Sans" w:cs="Noto Sans" w:eastAsia="Noto Sans" w:hAnsi="Noto Sans"/>
                <w:b/>
                <w:bCs/>
                <w:caps/>
                <w:color w:val="FFCB24"/>
                <w:spacing w:val="30"/>
                <w:sz w:val="15"/>
                <w:szCs w:val="15"/>
              </w:rPr>
              <w:t xml:space="preserve">Stewardship Special</w:t>
            </w:r>
            <w:r>
              <w:rPr>
                <w:rFonts w:ascii="Noto Sans" w:cs="Noto Sans" w:eastAsia="Noto Sans" w:hAnsi="Noto Sans"/>
                <w:color w:val="1E2033"/>
                <w:sz w:val="21"/>
                <w:szCs w:val="21"/>
              </w:rPr>
              <w:t xml:space="preserve">     </w:t>
            </w:r>
            <w:r>
              <w:rPr>
                <w:rFonts w:ascii="Noto Sans" w:cs="Noto Sans" w:eastAsia="Noto Sans" w:hAnsi="Noto Sans"/>
                <w:b w:val="false"/>
                <w:bCs w:val="false"/>
                <w:caps/>
                <w:color w:val="C9CBE8"/>
                <w:spacing w:val="30"/>
                <w:sz w:val="15"/>
                <w:szCs w:val="15"/>
              </w:rPr>
              <w:t xml:space="preserve">The 4 T's  ·  01 Time</w:t>
            </w:r>
          </w:p>
          <w:p>
            <w:pPr>
              <w:spacing w:after="40" w:line="800"/>
            </w:pPr>
            <w:r>
              <w:rPr>
                <w:rFonts w:ascii="Alegreya Sans" w:cs="Alegreya Sans" w:eastAsia="Alegreya Sans" w:hAnsi="Alegreya Sans"/>
                <w:b/>
                <w:bCs/>
                <w:color w:val="FFFFFF"/>
                <w:sz w:val="72"/>
                <w:szCs w:val="72"/>
              </w:rPr>
              <w:t xml:space="preserve">Stewardship of time</w:t>
            </w:r>
          </w:p>
          <w:p>
            <w:pPr>
              <w:spacing w:after="300"/>
            </w:pPr>
            <w:r>
              <w:rPr>
                <w:rFonts w:ascii="Alegreya Sans" w:cs="Alegreya Sans" w:eastAsia="Alegreya Sans" w:hAnsi="Alegreya Sans"/>
                <w:color w:val="DCE0F5"/>
                <w:sz w:val="32"/>
                <w:szCs w:val="32"/>
              </w:rPr>
              <w:t xml:space="preserve">To every thing there is a season</w:t>
            </w:r>
          </w:p>
          <w:p>
            <w:r>
              <w:rPr>
                <w:rFonts w:ascii="Noto Sans" w:cs="Noto Sans" w:eastAsia="Noto Sans" w:hAnsi="Noto Sans"/>
                <w:b/>
                <w:bCs/>
                <w:color w:val="FFFFFF"/>
                <w:sz w:val="18"/>
                <w:szCs w:val="18"/>
              </w:rPr>
              <w:t xml:space="preserve">Pr. Daniel Contreras</w:t>
            </w:r>
            <w:r>
              <w:rPr>
                <w:rFonts w:ascii="Noto Sans" w:cs="Noto Sans" w:eastAsia="Noto Sans" w:hAnsi="Noto Sans"/>
                <w:color w:val="C9CBE8"/>
                <w:sz w:val="18"/>
                <w:szCs w:val="18"/>
              </w:rPr>
              <w:t xml:space="preserve">   ·   Secretary of the General Conference Finance Committee</w:t>
            </w:r>
          </w:p>
        </w:tc>
      </w:tr>
    </w:tbl>
    <w:p>
      <w:pPr>
        <w:spacing w:after="280" w:line="120"/>
      </w:pPr>
      <w:r>
        <w:rPr>
          <w:rFonts w:ascii="Noto Sans" w:cs="Noto Sans" w:eastAsia="Noto Sans" w:hAnsi="Noto Sans"/>
          <w:color w:val="1E2033"/>
          <w:sz w:val="21"/>
          <w:szCs w:val="21"/>
        </w:rPr>
        <w:t xml:space="preserve"/>
      </w:r>
    </w:p>
    <w:p>
      <w:pPr>
        <w:keepNext/>
        <w:keepLines/>
        <w:pBdr>
          <w:left w:val="single" w:color="FFCB24" w:sz="18" w:space="10"/>
        </w:pBdr>
        <w:spacing w:after="60" w:before="120" w:line="380"/>
        <w:ind w:left="283"/>
      </w:pPr>
      <w:r>
        <w:rPr>
          <w:rFonts w:ascii="Alegreya Sans" w:cs="Alegreya Sans" w:eastAsia="Alegreya Sans" w:hAnsi="Alegreya Sans"/>
          <w:i/>
          <w:iCs/>
          <w:color w:val="13176D"/>
          <w:sz w:val="26"/>
          <w:szCs w:val="26"/>
        </w:rPr>
        <w:t xml:space="preserve">“To every thing there is a season, and a time to every purpose under the heaven.”</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Ecclesiastes 3:1</w:t>
      </w:r>
    </w:p>
    <w:tbl>
      <w:tblPr>
        <w:tblW w:type="dxa" w:w="9411"/>
        <w:tblBorders>
          <w:top w:val="single" w:color="FFCB24" w:sz="6"/>
          <w:left w:val="none" w:color="FFFFFF" w:sz="0"/>
          <w:bottom w:val="single" w:color="DCE3EA" w:sz="4"/>
          <w:right w:val="none" w:color="FFFFFF" w:sz="0"/>
          <w:insideH w:val="none" w:color="FFFFFF" w:sz="0"/>
          <w:insideV w:val="none" w:color="FFFFFF" w:sz="0"/>
        </w:tblBorders>
        <w:tblLayout w:type="fixed"/>
      </w:tblPr>
      <w:tblGrid>
        <w:gridCol w:w="4706"/>
        <w:gridCol w:w="4705"/>
      </w:tblGrid>
      <w:tr>
        <w:tc>
          <w:tcPr>
            <w:tcW w:type="dxa" w:w="9411"/>
            <w:gridSpan w:val="2"/>
            <w:tcBorders>
              <w:top w:val="none" w:color="FFFFFF" w:sz="0"/>
              <w:left w:val="none" w:color="FFFFFF" w:sz="0"/>
              <w:bottom w:val="none" w:color="FFFFFF" w:sz="0"/>
              <w:right w:val="none" w:color="FFFFFF" w:sz="0"/>
            </w:tcBorders>
            <w:tcMar>
              <w:top w:type="dxa" w:w="160"/>
              <w:left w:type="dxa" w:w="0"/>
              <w:bottom w:type="dxa" w:w="60"/>
              <w:right w:type="dxa" w:w="0"/>
            </w:tcMar>
          </w:tcPr>
          <w:p>
            <w:r>
              <w:rPr>
                <w:rFonts w:ascii="Noto Sans" w:cs="Noto Sans" w:eastAsia="Noto Sans" w:hAnsi="Noto Sans"/>
                <w:b/>
                <w:bCs/>
                <w:caps/>
                <w:color w:val="13176D"/>
                <w:spacing w:val="30"/>
                <w:sz w:val="15"/>
                <w:szCs w:val="15"/>
              </w:rPr>
              <w:t xml:space="preserve">Outline of the message</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01</w:t>
            </w:r>
            <w:r>
              <w:rPr>
                <w:rFonts w:ascii="Noto Sans" w:cs="Noto Sans" w:eastAsia="Noto Sans" w:hAnsi="Noto Sans"/>
                <w:color w:val="13176D"/>
                <w:sz w:val="18"/>
                <w:szCs w:val="18"/>
              </w:rPr>
              <w:t xml:space="preserve">	The value of time in our daily life</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06</w:t>
            </w:r>
            <w:r>
              <w:rPr>
                <w:rFonts w:ascii="Noto Sans" w:cs="Noto Sans" w:eastAsia="Noto Sans" w:hAnsi="Noto Sans"/>
                <w:color w:val="13176D"/>
                <w:sz w:val="18"/>
                <w:szCs w:val="18"/>
              </w:rPr>
              <w:t xml:space="preserve">	Warnings from the Scriptures</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02</w:t>
            </w:r>
            <w:r>
              <w:rPr>
                <w:rFonts w:ascii="Noto Sans" w:cs="Noto Sans" w:eastAsia="Noto Sans" w:hAnsi="Noto Sans"/>
                <w:color w:val="13176D"/>
                <w:sz w:val="18"/>
                <w:szCs w:val="18"/>
              </w:rPr>
              <w:t xml:space="preserve">	Beware of misusing time</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07</w:t>
            </w:r>
            <w:r>
              <w:rPr>
                <w:rFonts w:ascii="Noto Sans" w:cs="Noto Sans" w:eastAsia="Noto Sans" w:hAnsi="Noto Sans"/>
                <w:color w:val="13176D"/>
                <w:sz w:val="18"/>
                <w:szCs w:val="18"/>
              </w:rPr>
              <w:t xml:space="preserve">	We will give account of the time we have lived</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03</w:t>
            </w:r>
            <w:r>
              <w:rPr>
                <w:rFonts w:ascii="Noto Sans" w:cs="Noto Sans" w:eastAsia="Noto Sans" w:hAnsi="Noto Sans"/>
                <w:color w:val="13176D"/>
                <w:sz w:val="18"/>
                <w:szCs w:val="18"/>
              </w:rPr>
              <w:t xml:space="preserve">	The benefits of using time well</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08</w:t>
            </w:r>
            <w:r>
              <w:rPr>
                <w:rFonts w:ascii="Noto Sans" w:cs="Noto Sans" w:eastAsia="Noto Sans" w:hAnsi="Noto Sans"/>
                <w:color w:val="13176D"/>
                <w:sz w:val="18"/>
                <w:szCs w:val="18"/>
              </w:rPr>
              <w:t xml:space="preserve">	Time to move forward</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04</w:t>
            </w:r>
            <w:r>
              <w:rPr>
                <w:rFonts w:ascii="Noto Sans" w:cs="Noto Sans" w:eastAsia="Noto Sans" w:hAnsi="Noto Sans"/>
                <w:color w:val="13176D"/>
                <w:sz w:val="18"/>
                <w:szCs w:val="18"/>
              </w:rPr>
              <w:t xml:space="preserve">	The value of time in our relationship with God</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w:t>
            </w:r>
            <w:r>
              <w:rPr>
                <w:rFonts w:ascii="Noto Sans" w:cs="Noto Sans" w:eastAsia="Noto Sans" w:hAnsi="Noto Sans"/>
                <w:color w:val="13176D"/>
                <w:sz w:val="18"/>
                <w:szCs w:val="18"/>
              </w:rPr>
              <w:t xml:space="preserve">	Conclusion and appeal</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05</w:t>
            </w:r>
            <w:r>
              <w:rPr>
                <w:rFonts w:ascii="Noto Sans" w:cs="Noto Sans" w:eastAsia="Noto Sans" w:hAnsi="Noto Sans"/>
                <w:color w:val="13176D"/>
                <w:sz w:val="18"/>
                <w:szCs w:val="18"/>
              </w:rPr>
              <w:t xml:space="preserve">	Let us do the math</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color w:val="1E2033"/>
                <w:sz w:val="21"/>
                <w:szCs w:val="21"/>
              </w:rPr>
              <w:t xml:space="preserve"/>
            </w:r>
          </w:p>
        </w:tc>
      </w:tr>
      <w:tr>
        <w:tc>
          <w:tcPr>
            <w:tcW w:type="dxa" w:w="9411"/>
            <w:gridSpan w:val="2"/>
            <w:tcBorders>
              <w:top w:val="none" w:color="FFFFFF" w:sz="0"/>
              <w:left w:val="none" w:color="FFFFFF" w:sz="0"/>
              <w:bottom w:val="none" w:color="FFFFFF" w:sz="0"/>
              <w:right w:val="none" w:color="FFFFFF" w:sz="0"/>
            </w:tcBorders>
          </w:tcPr>
          <w:p>
            <w:pPr>
              <w:spacing w:after="60" w:line="120"/>
            </w:pPr>
            <w:r>
              <w:rPr>
                <w:rFonts w:ascii="Noto Sans" w:cs="Noto Sans" w:eastAsia="Noto Sans" w:hAnsi="Noto Sans"/>
                <w:color w:val="1E2033"/>
                <w:sz w:val="21"/>
                <w:szCs w:val="21"/>
              </w:rPr>
              <w:t xml:space="preserve"/>
            </w:r>
          </w:p>
        </w:tc>
      </w:tr>
    </w:tbl>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01</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The value of time in our daily life</w:t>
      </w:r>
    </w:p>
    <w:p>
      <w:pPr>
        <w:spacing w:after="160" w:line="348"/>
      </w:pPr>
      <w:r>
        <w:rPr>
          <w:rFonts w:ascii="Noto Sans" w:cs="Noto Sans" w:eastAsia="Noto Sans" w:hAnsi="Noto Sans"/>
          <w:color w:val="1E2033"/>
          <w:sz w:val="21"/>
          <w:szCs w:val="21"/>
        </w:rPr>
        <w:t xml:space="preserve">The Bible stresses how important it is to manage our time well.</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“So teach us to number our days, that we may apply our hearts unto wisdom.”</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Psalm 90:12</w:t>
      </w:r>
    </w:p>
    <w:p>
      <w:pPr>
        <w:spacing w:after="160" w:line="348"/>
      </w:pPr>
      <w:r>
        <w:rPr>
          <w:rFonts w:ascii="Noto Sans" w:cs="Noto Sans" w:eastAsia="Noto Sans" w:hAnsi="Noto Sans"/>
          <w:color w:val="1E2033"/>
          <w:sz w:val="21"/>
          <w:szCs w:val="21"/>
        </w:rPr>
        <w:t xml:space="preserve">What is time, and what is it for? Time is a physical quantity used to measure how long events last and how far apart they are, so that we can place them in the past, the present and the future. It helps us organize our daily activities and understand history accurately.</w:t>
      </w:r>
    </w:p>
    <w:p>
      <w:pPr>
        <w:spacing w:after="160" w:line="348"/>
      </w:pPr>
      <w:r>
        <w:rPr>
          <w:rFonts w:ascii="Noto Sans" w:cs="Noto Sans" w:eastAsia="Noto Sans" w:hAnsi="Noto Sans"/>
          <w:color w:val="1E2033"/>
          <w:sz w:val="21"/>
          <w:szCs w:val="21"/>
        </w:rPr>
        <w:t xml:space="preserve">Why does it matter so much?</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It defines our priorities</w:t>
      </w:r>
      <w:r>
        <w:rPr>
          <w:rFonts w:ascii="Noto Sans" w:cs="Noto Sans" w:eastAsia="Noto Sans" w:hAnsi="Noto Sans"/>
          <w:color w:val="1E2033"/>
          <w:sz w:val="21"/>
          <w:szCs w:val="21"/>
        </w:rPr>
        <w:t xml:space="preserve"> — what we spend our time on shows what we truly care about; the familiar “I don't have time” often means “it is not my priority.”</w:t>
      </w:r>
    </w:p>
    <w:p>
      <w:pPr>
        <w:keepNext w:val="false"/>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It brings peace of mind</w:t>
      </w:r>
      <w:r>
        <w:rPr>
          <w:rFonts w:ascii="Noto Sans" w:cs="Noto Sans" w:eastAsia="Noto Sans" w:hAnsi="Noto Sans"/>
          <w:color w:val="1E2033"/>
          <w:sz w:val="21"/>
          <w:szCs w:val="21"/>
        </w:rPr>
        <w:t xml:space="preserve"> — knowing how to organize the day helps reduce stress, reach personal goals and find a healthy balance between work, rest, our relationships with others and our relationship with God.</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02</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Beware of misusing time</w:t>
      </w:r>
    </w:p>
    <w:p>
      <w:pPr>
        <w:spacing w:after="160" w:line="348"/>
      </w:pPr>
      <w:r>
        <w:rPr>
          <w:rFonts w:ascii="Noto Sans" w:cs="Noto Sans" w:eastAsia="Noto Sans" w:hAnsi="Noto Sans"/>
          <w:color w:val="1E2033"/>
          <w:sz w:val="21"/>
          <w:szCs w:val="21"/>
        </w:rPr>
        <w:t xml:space="preserve">Wasted time becomes an insurmountable obstacle between us and our desire to accomplish important things. We must be especially careful with leisure. That is probably where the greatest waste happens.</w:t>
      </w:r>
    </w:p>
    <w:p>
      <w:pPr>
        <w:spacing w:after="160" w:line="348"/>
      </w:pPr>
      <w:r>
        <w:rPr>
          <w:rFonts w:ascii="Noto Sans" w:cs="Noto Sans" w:eastAsia="Noto Sans" w:hAnsi="Noto Sans"/>
          <w:color w:val="1E2033"/>
          <w:sz w:val="21"/>
          <w:szCs w:val="21"/>
        </w:rPr>
        <w:t xml:space="preserve">Several studies have found that the activities most people choose in order to relax — television, browsing the web, social media — in other words, those in which we passively consume digital content, are the ones that least renew us for the next day.</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03</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The benefits of using time well</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Less stress</w:t>
      </w:r>
      <w:r>
        <w:rPr>
          <w:rFonts w:ascii="Noto Sans" w:cs="Noto Sans" w:eastAsia="Noto Sans" w:hAnsi="Noto Sans"/>
          <w:color w:val="1E2033"/>
          <w:sz w:val="21"/>
          <w:szCs w:val="21"/>
        </w:rPr>
        <w:t xml:space="preserve"> — when you plan your tasks and know what to do at each moment, you avoid last-minute pressure and anxiety.</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More productivity</w:t>
      </w:r>
      <w:r>
        <w:rPr>
          <w:rFonts w:ascii="Noto Sans" w:cs="Noto Sans" w:eastAsia="Noto Sans" w:hAnsi="Noto Sans"/>
          <w:color w:val="1E2033"/>
          <w:sz w:val="21"/>
          <w:szCs w:val="21"/>
        </w:rPr>
        <w:t xml:space="preserve"> — it helps you do more in less time, putting off less and focusing on what really matters.</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A better balance in life</w:t>
      </w:r>
      <w:r>
        <w:rPr>
          <w:rFonts w:ascii="Noto Sans" w:cs="Noto Sans" w:eastAsia="Noto Sans" w:hAnsi="Noto Sans"/>
          <w:color w:val="1E2033"/>
          <w:sz w:val="21"/>
          <w:szCs w:val="21"/>
        </w:rPr>
        <w:t xml:space="preserve"> — it leaves room for rest, recreation and quality time with family and friends.</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Better concentration</w:t>
      </w:r>
      <w:r>
        <w:rPr>
          <w:rFonts w:ascii="Noto Sans" w:cs="Noto Sans" w:eastAsia="Noto Sans" w:hAnsi="Noto Sans"/>
          <w:color w:val="1E2033"/>
          <w:sz w:val="21"/>
          <w:szCs w:val="21"/>
        </w:rPr>
        <w:t xml:space="preserve"> — when you remove distractions and organize your work in blocks, your attention improves remarkably.</w:t>
      </w:r>
    </w:p>
    <w:p>
      <w:pPr>
        <w:keepNext w:val="false"/>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It builds discipline</w:t>
      </w:r>
      <w:r>
        <w:rPr>
          <w:rFonts w:ascii="Noto Sans" w:cs="Noto Sans" w:eastAsia="Noto Sans" w:hAnsi="Noto Sans"/>
          <w:color w:val="1E2033"/>
          <w:sz w:val="21"/>
          <w:szCs w:val="21"/>
        </w:rPr>
        <w:t xml:space="preserve"> — it helps you set clear goals, meet deadlines and be more punctual.</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04</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The value of time in our relationship with God</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“Whereas ye know not what shall be on the morrow. For what is your life? It is even a vapour, that appeareth for a little time, and then vanisheth away.”</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James 4:14</w:t>
      </w:r>
    </w:p>
    <w:p>
      <w:pPr>
        <w:spacing w:after="160" w:line="348"/>
      </w:pPr>
      <w:r>
        <w:rPr>
          <w:rFonts w:ascii="Noto Sans" w:cs="Noto Sans" w:eastAsia="Noto Sans" w:hAnsi="Noto Sans"/>
          <w:color w:val="1E2033"/>
          <w:sz w:val="21"/>
          <w:szCs w:val="21"/>
        </w:rPr>
        <w:t xml:space="preserve">Among all the gifts God has given to human beings, there is one that often goes unnoticed, yet is of incalculable value: time.</w:t>
      </w:r>
    </w:p>
    <w:p>
      <w:pPr>
        <w:spacing w:after="160" w:line="348"/>
      </w:pPr>
      <w:r>
        <w:rPr>
          <w:rFonts w:ascii="Noto Sans" w:cs="Noto Sans" w:eastAsia="Noto Sans" w:hAnsi="Noto Sans"/>
          <w:color w:val="1E2033"/>
          <w:sz w:val="21"/>
          <w:szCs w:val="21"/>
        </w:rPr>
        <w:t xml:space="preserve">We can lose money and recover it; we can lose material goods and acquire them again; we can even recover our health after an illness. Yet there is something we can never get back: the time we have already lived.</w:t>
      </w:r>
    </w:p>
    <w:p>
      <w:pPr>
        <w:pBdr>
          <w:top w:val="single" w:color="FFCB24" w:sz="6" w:space="10"/>
          <w:bottom w:val="single" w:color="FFCB24" w:sz="6" w:space="10"/>
        </w:pBdr>
        <w:spacing w:after="240" w:before="200" w:line="380"/>
        <w:ind w:left="566" w:right="566"/>
        <w:jc w:val="center"/>
      </w:pPr>
      <w:r>
        <w:rPr>
          <w:rFonts w:ascii="Alegreya Sans" w:cs="Alegreya Sans" w:eastAsia="Alegreya Sans" w:hAnsi="Alegreya Sans"/>
          <w:b/>
          <w:bCs/>
          <w:color w:val="13176D"/>
          <w:sz w:val="30"/>
          <w:szCs w:val="30"/>
        </w:rPr>
        <w:t xml:space="preserve">They say time is money, but the saying falls short: time is, in truth, life.</w:t>
      </w:r>
    </w:p>
    <w:p>
      <w:pPr>
        <w:spacing w:after="160" w:line="348"/>
      </w:pPr>
      <w:r>
        <w:rPr>
          <w:rFonts w:ascii="Noto Sans" w:cs="Noto Sans" w:eastAsia="Noto Sans" w:hAnsi="Noto Sans"/>
          <w:color w:val="1E2033"/>
          <w:sz w:val="21"/>
          <w:szCs w:val="21"/>
        </w:rPr>
        <w:t xml:space="preserve">Let us take an honest look at the following verse.</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“The days of our years are threescore years and ten; and if by reason of strength they be fourscore years, yet is their strength labour and sorrow; for it is soon cut off, and we fly away.”</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Psalm 90:10</w:t>
      </w:r>
    </w:p>
    <w:p>
      <w:pPr>
        <w:spacing w:after="160" w:line="348"/>
      </w:pPr>
      <w:r>
        <w:rPr>
          <w:rFonts w:ascii="Noto Sans" w:cs="Noto Sans" w:eastAsia="Noto Sans" w:hAnsi="Noto Sans"/>
          <w:color w:val="1E2033"/>
          <w:sz w:val="21"/>
          <w:szCs w:val="21"/>
        </w:rPr>
        <w:t xml:space="preserve">Figures on life expectancy around the world, according to the EFE news agency:</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Average life expectancy worldwide</w:t>
      </w:r>
      <w:r>
        <w:rPr>
          <w:rFonts w:ascii="Noto Sans" w:cs="Noto Sans" w:eastAsia="Noto Sans" w:hAnsi="Noto Sans"/>
          <w:color w:val="1E2033"/>
          <w:sz w:val="21"/>
          <w:szCs w:val="21"/>
        </w:rPr>
        <w:t xml:space="preserve"> — 73.3 years.</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Healthy life expectancy</w:t>
      </w:r>
      <w:r>
        <w:rPr>
          <w:rFonts w:ascii="Noto Sans" w:cs="Noto Sans" w:eastAsia="Noto Sans" w:hAnsi="Noto Sans"/>
          <w:color w:val="1E2033"/>
          <w:sz w:val="21"/>
          <w:szCs w:val="21"/>
        </w:rPr>
        <w:t xml:space="preserve"> — 62.8 years (the estimated time lived in good health).</w:t>
      </w:r>
    </w:p>
    <w:p>
      <w:pPr>
        <w:keepNext w:val="false"/>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Difference between the sexes</w:t>
      </w:r>
      <w:r>
        <w:rPr>
          <w:rFonts w:ascii="Noto Sans" w:cs="Noto Sans" w:eastAsia="Noto Sans" w:hAnsi="Noto Sans"/>
          <w:color w:val="1E2033"/>
          <w:sz w:val="21"/>
          <w:szCs w:val="21"/>
        </w:rPr>
        <w:t xml:space="preserve"> — women tend to live longer than men: about 76.4 years compared with 71.2, according to demographic estimates.</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05</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Let us do the math</w:t>
      </w:r>
    </w:p>
    <w:p>
      <w:pPr>
        <w:spacing w:after="160" w:line="348"/>
      </w:pPr>
      <w:r>
        <w:rPr>
          <w:rFonts w:ascii="Noto Sans" w:cs="Noto Sans" w:eastAsia="Noto Sans" w:hAnsi="Noto Sans"/>
          <w:color w:val="1E2033"/>
          <w:sz w:val="21"/>
          <w:szCs w:val="21"/>
        </w:rPr>
        <w:t xml:space="preserve">If our average life span is 70 years, subtract your present age and look at the result in two directions:</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The past</w:t>
      </w:r>
      <w:r>
        <w:rPr>
          <w:rFonts w:ascii="Noto Sans" w:cs="Noto Sans" w:eastAsia="Noto Sans" w:hAnsi="Noto Sans"/>
          <w:color w:val="1E2033"/>
          <w:sz w:val="21"/>
          <w:szCs w:val="21"/>
        </w:rPr>
        <w:t xml:space="preserve"> — have you made the best use of the time you have lived? Have you enjoyed it in the light of what Ecclesiastes 11:9 says?</w:t>
      </w:r>
    </w:p>
    <w:p>
      <w:pPr>
        <w:keepNext w:val="false"/>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The future</w:t>
      </w:r>
      <w:r>
        <w:rPr>
          <w:rFonts w:ascii="Noto Sans" w:cs="Noto Sans" w:eastAsia="Noto Sans" w:hAnsi="Noto Sans"/>
          <w:color w:val="1E2033"/>
          <w:sz w:val="21"/>
          <w:szCs w:val="21"/>
        </w:rPr>
        <w:t xml:space="preserve"> — according to that subtraction, how much time might you have left? What opportunities do you want to take before your time runs out?</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single" w:color="FFCB24" w:sz="12"/>
              <w:left w:val="none" w:color="FFFFFF" w:sz="0"/>
              <w:bottom w:val="single" w:color="FFCB24" w:sz="12"/>
              <w:right w:val="none" w:color="FFFFFF" w:sz="0"/>
            </w:tcBorders>
            <w:tcMar>
              <w:top w:type="dxa" w:w="300"/>
              <w:left w:type="dxa" w:w="400"/>
              <w:bottom w:type="dxa" w:w="300"/>
              <w:right w:type="dxa" w:w="400"/>
            </w:tcMar>
          </w:tcPr>
          <w:p>
            <w:pPr>
              <w:spacing w:after="100"/>
            </w:pPr>
            <w:r>
              <w:rPr>
                <w:rFonts w:ascii="Noto Sans" w:cs="Noto Sans" w:eastAsia="Noto Sans" w:hAnsi="Noto Sans"/>
                <w:b/>
                <w:bCs/>
                <w:caps/>
                <w:color w:val="13176D"/>
                <w:spacing w:val="30"/>
                <w:sz w:val="15"/>
                <w:szCs w:val="15"/>
              </w:rPr>
              <w:t xml:space="preserve">To think about</w:t>
            </w:r>
          </w:p>
          <w:p>
            <w:pPr>
              <w:spacing w:line="380"/>
            </w:pPr>
            <w:r>
              <w:rPr>
                <w:rFonts w:ascii="Alegreya Sans" w:cs="Alegreya Sans" w:eastAsia="Alegreya Sans" w:hAnsi="Alegreya Sans"/>
                <w:b/>
                <w:bCs/>
                <w:color w:val="13176D"/>
                <w:sz w:val="30"/>
                <w:szCs w:val="30"/>
              </w:rPr>
              <w:t xml:space="preserve">“Time is the most valuable thing a man can spend.” — Theophrastus (371–287 BC)</w:t>
            </w:r>
          </w:p>
        </w:tc>
      </w:tr>
    </w:tbl>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06</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Warnings we find in the Scriptures</w:t>
      </w:r>
    </w:p>
    <w:p>
      <w:pPr>
        <w:keepNext/>
        <w:keepLines/>
        <w:spacing w:after="40" w:before="160"/>
      </w:pPr>
      <w:r>
        <w:rPr>
          <w:rFonts w:ascii="Noto Sans" w:cs="Noto Sans" w:eastAsia="Noto Sans" w:hAnsi="Noto Sans"/>
          <w:b/>
          <w:bCs/>
          <w:color w:val="13176D"/>
          <w:sz w:val="21"/>
          <w:szCs w:val="21"/>
        </w:rPr>
        <w:t xml:space="preserve">Warning #1</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“See then that ye walk circumspectly, not as fools, but as wise, Redeeming the time, because the days are evil. Wherefore be ye not unwise, but understanding what the will of the Lord is.”</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Ephesians 5:15-17</w:t>
      </w:r>
    </w:p>
    <w:p>
      <w:pPr>
        <w:keepNext/>
        <w:keepLines/>
        <w:spacing w:after="40" w:before="160"/>
      </w:pPr>
      <w:r>
        <w:rPr>
          <w:rFonts w:ascii="Noto Sans" w:cs="Noto Sans" w:eastAsia="Noto Sans" w:hAnsi="Noto Sans"/>
          <w:b/>
          <w:bCs/>
          <w:color w:val="13176D"/>
          <w:sz w:val="21"/>
          <w:szCs w:val="21"/>
        </w:rPr>
        <w:t xml:space="preserve">Warning #2</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“Behold, thou hast made my days as an handbreadth; and mine age is as nothing before thee: verily every man at his best state is altogether vanity. Surely every man walketh in a vain shew: surely they are disquieted in vain: he heapeth up riches, and knoweth not who shall gather them.”</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Psalm 39:5-6</w:t>
      </w:r>
    </w:p>
    <w:p>
      <w:pPr>
        <w:keepNext/>
        <w:keepLines/>
        <w:spacing w:after="40" w:before="160"/>
      </w:pPr>
      <w:r>
        <w:rPr>
          <w:rFonts w:ascii="Noto Sans" w:cs="Noto Sans" w:eastAsia="Noto Sans" w:hAnsi="Noto Sans"/>
          <w:b/>
          <w:bCs/>
          <w:color w:val="13176D"/>
          <w:sz w:val="21"/>
          <w:szCs w:val="21"/>
        </w:rPr>
        <w:t xml:space="preserve">Warning #3</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“The Lord is not slack concerning his promise, as some men count slackness; but is longsuffering to us-ward, not willing that any should perish, but that all should come to repentance. But the day of the Lord will come as a thief in the night; in the which the heavens shall pass away with a great noise, and the elements shall melt with fervent heat, the earth also and the works that are therein shall be burned up. Seeing then that all these things shall be dissolved, what manner of persons ought ye to be in all holy conversation and godliness, Looking for and hasting unto the coming of the day of God, wherein the heavens being on fire shall be dissolved, and the elements shall melt with fervent heat?”</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2 Peter 3:9-12</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07</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We will give account of the time we have lived</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“The talent of time is precious. Every day it is given to us in trust, and we shall be called upon to give an account of it to God.”</w:t>
            </w:r>
          </w:p>
          <w:p>
            <w:r>
              <w:rPr>
                <w:rFonts w:ascii="Noto Sans" w:cs="Noto Sans" w:eastAsia="Noto Sans" w:hAnsi="Noto Sans"/>
                <w:b/>
                <w:bCs/>
                <w:caps/>
                <w:color w:val="13176D"/>
                <w:spacing w:val="30"/>
                <w:sz w:val="14"/>
                <w:szCs w:val="14"/>
              </w:rPr>
              <w:t xml:space="preserve">Ellen G. White</w:t>
            </w:r>
            <w:r>
              <w:rPr>
                <w:rFonts w:ascii="Noto Sans" w:cs="Noto Sans" w:eastAsia="Noto Sans" w:hAnsi="Noto Sans"/>
                <w:color w:val="13176D"/>
                <w:sz w:val="15"/>
                <w:szCs w:val="15"/>
              </w:rPr>
              <w:t xml:space="preserve">  ·  In Heavenly Places, p. 227 (Manuscript 15, 1898)</w:t>
            </w:r>
          </w:p>
        </w:tc>
      </w:tr>
    </w:tbl>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08</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Time to move forward</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“And that, knowing the time, that now it is high time to awake out of sleep: for now is our salvation nearer than when we believed. The night is far spent, the day is at hand: let us therefore cast off the works of darkness, and let us put on the armour of light. Let us walk honestly, as in the day; not in rioting and drunkenness, not in chambering and wantonness, not in strife and envying. But put ye on the Lord Jesus Christ, and make not provision for the flesh, to fulfil the lusts thereof.”</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Romans 13:11-14</w:t>
      </w:r>
    </w:p>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Conclusion</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“We have no time now to confer with flesh and blood, we must lay hold of the spiritual power of God, and make reforms before it shall be everlastingly too late.”</w:t>
            </w:r>
          </w:p>
          <w:p>
            <w:r>
              <w:rPr>
                <w:rFonts w:ascii="Noto Sans" w:cs="Noto Sans" w:eastAsia="Noto Sans" w:hAnsi="Noto Sans"/>
                <w:b/>
                <w:bCs/>
                <w:caps/>
                <w:color w:val="13176D"/>
                <w:spacing w:val="30"/>
                <w:sz w:val="14"/>
                <w:szCs w:val="14"/>
              </w:rPr>
              <w:t xml:space="preserve">Ellen G. White</w:t>
            </w:r>
            <w:r>
              <w:rPr>
                <w:rFonts w:ascii="Noto Sans" w:cs="Noto Sans" w:eastAsia="Noto Sans" w:hAnsi="Noto Sans"/>
                <w:color w:val="13176D"/>
                <w:sz w:val="15"/>
                <w:szCs w:val="15"/>
              </w:rPr>
              <w:t xml:space="preserve">  ·  Letter 85, 1896</w:t>
            </w:r>
          </w:p>
        </w:tc>
      </w:tr>
    </w:tbl>
    <w:p>
      <w:pPr>
        <w:spacing w:after="160" w:line="120"/>
      </w:pPr>
      <w:r>
        <w:rPr>
          <w:rFonts w:ascii="Noto Sans" w:cs="Noto Sans" w:eastAsia="Noto Sans" w:hAnsi="Noto Sans"/>
          <w:color w:val="1E2033"/>
          <w:sz w:val="21"/>
          <w:szCs w:val="21"/>
        </w:rPr>
        <w:t xml:space="preserve"/>
      </w:r>
    </w:p>
    <w:p>
      <w:pPr>
        <w:spacing w:after="160" w:line="348"/>
      </w:pPr>
      <w:r>
        <w:rPr>
          <w:rFonts w:ascii="Noto Sans" w:cs="Noto Sans" w:eastAsia="Noto Sans" w:hAnsi="Noto Sans"/>
          <w:color w:val="1E2033"/>
          <w:sz w:val="21"/>
          <w:szCs w:val="21"/>
        </w:rPr>
        <w:t xml:space="preserve">Although it is true that you can do absolutely nothing to make up for the time wasted in the past, there is one thing you can do: live the time still ahead of you to good purpose.</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none" w:color="FFFFFF" w:sz="0"/>
              <w:bottom w:val="none" w:color="FFFFFF" w:sz="0"/>
              <w:right w:val="none" w:color="FFFFFF" w:sz="0"/>
            </w:tcBorders>
            <w:shd w:fill="13176D" w:color="auto" w:val="clear"/>
            <w:tcMar>
              <w:top w:type="dxa" w:w="300"/>
              <w:left w:type="dxa" w:w="400"/>
              <w:bottom w:type="dxa" w:w="300"/>
              <w:right w:type="dxa" w:w="400"/>
            </w:tcMar>
          </w:tcPr>
          <w:p>
            <w:pPr>
              <w:spacing w:after="140"/>
            </w:pPr>
            <w:r>
              <w:rPr>
                <w:rFonts w:ascii="Noto Sans" w:cs="Noto Sans" w:eastAsia="Noto Sans" w:hAnsi="Noto Sans"/>
                <w:b/>
                <w:bCs/>
                <w:caps/>
                <w:color w:val="FFCB24"/>
                <w:spacing w:val="30"/>
                <w:sz w:val="15"/>
                <w:szCs w:val="15"/>
              </w:rPr>
              <w:t xml:space="preserve">Appeal</w:t>
            </w:r>
          </w:p>
          <w:p>
            <w:pPr>
              <w:spacing w:after="220" w:line="348"/>
            </w:pPr>
            <w:r>
              <w:rPr>
                <w:rFonts w:ascii="Noto Sans" w:cs="Noto Sans" w:eastAsia="Noto Sans" w:hAnsi="Noto Sans"/>
                <w:color w:val="E4E6F5"/>
                <w:sz w:val="21"/>
                <w:szCs w:val="21"/>
              </w:rPr>
              <w:t xml:space="preserve">Satan knows that our time is short, and his greatest effort in these days will not be so much to destroy you as to entertain you, so that you do not use the precious time of grace to make a thorough preparation of your life for translation to a world where time will be without limit.</w:t>
            </w:r>
          </w:p>
          <w:p>
            <w:pPr>
              <w:spacing w:line="420"/>
            </w:pPr>
            <w:r>
              <w:rPr>
                <w:rFonts w:ascii="Alegreya Sans" w:cs="Alegreya Sans" w:eastAsia="Alegreya Sans" w:hAnsi="Alegreya Sans"/>
                <w:b/>
                <w:bCs/>
                <w:color w:val="FFFFFF"/>
                <w:sz w:val="34"/>
                <w:szCs w:val="34"/>
              </w:rPr>
              <w:t xml:space="preserve">“So teach us to number our days, that we may apply our hearts unto wisdom.” Amen.</w:t>
            </w:r>
          </w:p>
        </w:tc>
      </w:tr>
    </w:tbl>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Key texts for the presentation</w:t>
      </w:r>
    </w:p>
    <w:tbl>
      <w:tblPr>
        <w:tblW w:type="dxa" w:w="9411"/>
        <w:tblBorders>
          <w:top w:val="single" w:color="FFCB24" w:sz="6"/>
          <w:left w:val="none" w:color="FFFFFF" w:sz="0"/>
          <w:bottom w:val="single" w:color="DCE3EA" w:sz="4"/>
          <w:right w:val="none" w:color="FFFFFF" w:sz="0"/>
          <w:insideH w:val="single" w:color="DCE3EA" w:sz="4"/>
          <w:insideV w:val="none" w:color="FFFFFF" w:sz="0"/>
        </w:tblBorders>
        <w:tblLayout w:type="fixed"/>
      </w:tblPr>
      <w:tblGrid>
        <w:gridCol w:w="2721"/>
        <w:gridCol w:w="6690"/>
      </w:tblGrid>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Ecclesiastes 3:1</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to every thing there is a season.</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Psalm 90:10, 12</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numbering our days with wisdom.</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James 4:14</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life is like a vapour.</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Ephesians 5:15-17</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redeeming the time.</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Psalm 39:5-6</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the brevity of life.</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2 Peter 3:9-12</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looking for and hasting the coming of the Lord.</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Romans 13:11-14</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it is high time to awake out of sleep.</w:t>
            </w:r>
          </w:p>
        </w:tc>
      </w:tr>
    </w:tbl>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Sources</w:t>
      </w:r>
    </w:p>
    <w:p>
      <w:pPr>
        <w:spacing w:after="80" w:line="300"/>
      </w:pPr>
      <w:r>
        <w:rPr>
          <w:rFonts w:ascii="Noto Sans" w:cs="Noto Sans" w:eastAsia="Noto Sans" w:hAnsi="Noto Sans"/>
          <w:color w:val="5A5E73"/>
          <w:sz w:val="17"/>
          <w:szCs w:val="17"/>
        </w:rPr>
        <w:t xml:space="preserve">Bible: King James Version (KJV), the same version as the English slides.</w:t>
      </w:r>
    </w:p>
    <w:p>
      <w:pPr>
        <w:spacing w:after="80" w:line="300"/>
      </w:pPr>
      <w:r>
        <w:rPr>
          <w:rFonts w:ascii="Noto Sans" w:cs="Noto Sans" w:eastAsia="Noto Sans" w:hAnsi="Noto Sans"/>
          <w:color w:val="5A5E73"/>
          <w:sz w:val="17"/>
          <w:szCs w:val="17"/>
        </w:rPr>
        <w:t xml:space="preserve">Ellen G. White, In Heavenly Places, p. 227 (reading for August 8). Original source: Manuscript 15, 1898.</w:t>
      </w:r>
    </w:p>
    <w:p>
      <w:pPr>
        <w:spacing w:after="80" w:line="300"/>
      </w:pPr>
      <w:r>
        <w:rPr>
          <w:rFonts w:ascii="Noto Sans" w:cs="Noto Sans" w:eastAsia="Noto Sans" w:hAnsi="Noto Sans"/>
          <w:color w:val="5A5E73"/>
          <w:sz w:val="17"/>
          <w:szCs w:val="17"/>
        </w:rPr>
        <w:t xml:space="preserve">Ellen G. White, Letter 85, 1896. The Spanish and Portuguese texts quote it from their March 16 devotional readings; no English devotional carries it, so it is cited from the letter.</w:t>
      </w:r>
    </w:p>
    <w:p>
      <w:pPr>
        <w:spacing w:after="80" w:line="300"/>
      </w:pPr>
      <w:r>
        <w:rPr>
          <w:rFonts w:ascii="Noto Sans" w:cs="Noto Sans" w:eastAsia="Noto Sans" w:hAnsi="Noto Sans"/>
          <w:color w:val="5A5E73"/>
          <w:sz w:val="17"/>
          <w:szCs w:val="17"/>
        </w:rPr>
        <w:t xml:space="preserve">Theophrastus: the common paraphrase of Diogenes Laertius, Lives of Eminent Philosophers, V.40.</w:t>
      </w:r>
    </w:p>
    <w:p>
      <w:pPr>
        <w:spacing w:after="80" w:line="300"/>
      </w:pPr>
      <w:r>
        <w:rPr>
          <w:rFonts w:ascii="Noto Sans" w:cs="Noto Sans" w:eastAsia="Noto Sans" w:hAnsi="Noto Sans"/>
          <w:color w:val="5A5E73"/>
          <w:sz w:val="17"/>
          <w:szCs w:val="17"/>
        </w:rPr>
        <w:t xml:space="preserve">Life expectancy figures: EFE news agency, as given by the author.</w:t>
      </w:r>
    </w:p>
    <w:sectPr>
      <w:headerReference w:type="default" r:id="rId7"/>
      <w:headerReference w:type="first" r:id="rId8"/>
      <w:footerReference w:type="default" r:id="rId9"/>
      <w:footerReference w:type="first" r:id="rId10"/>
      <w:pgSz w:w="11905" w:h="16837" w:orient="portrait"/>
      <w:pgMar w:top="1360" w:right="1247" w:bottom="1133" w:left="1247" w:header="566" w:footer="566"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411"/>
      </w:tabs>
    </w:pPr>
    <w:r>
      <w:rPr>
        <w:rFonts w:ascii="Noto Sans" w:cs="Noto Sans" w:eastAsia="Noto Sans" w:hAnsi="Noto Sans"/>
        <w:color w:val="5A5E73"/>
        <w:sz w:val="14"/>
        <w:szCs w:val="14"/>
      </w:rPr>
      <w:t xml:space="preserve">Stewardship Department  ·  Stewardship Special  ·  Be a Blessing</w:t>
    </w:r>
    <w:r>
      <w:rPr>
        <w:rFonts w:ascii="Noto Sans" w:cs="Noto Sans" w:eastAsia="Noto Sans" w:hAnsi="Noto Sans"/>
        <w:sz w:val="14"/>
        <w:szCs w:val="14"/>
      </w:rPr>
      <w:t xml:space="preserve">	</w:t>
    </w:r>
    <w:r>
      <w:rPr>
        <w:rFonts w:ascii="Noto Sans" w:cs="Noto Sans" w:eastAsia="Noto Sans" w:hAnsi="Noto Sans"/>
        <w:b/>
        <w:bCs/>
        <w:color w:val="13176D"/>
        <w:sz w:val="14"/>
        <w:szCs w:val="14"/>
      </w:rPr>
      <w:fldChar w:fldCharType="begin"/>
      <w:instrText xml:space="preserve">PAGE</w:instrText>
      <w:fldChar w:fldCharType="separate"/>
      <w:fldChar w:fldCharType="end"/>
    </w:r>
    <w:r>
      <w:rPr>
        <w:rFonts w:ascii="Noto Sans" w:cs="Noto Sans" w:eastAsia="Noto Sans" w:hAnsi="Noto Sans"/>
        <w:color w:val="5A5E73"/>
        <w:sz w:val="14"/>
        <w:szCs w:val="14"/>
      </w:rPr>
      <w:t xml:space="preserve">  /  </w:t>
    </w:r>
    <w:r>
      <w:rPr>
        <w:rFonts w:ascii="Noto Sans" w:cs="Noto Sans" w:eastAsia="Noto Sans" w:hAnsi="Noto Sans"/>
        <w:color w:val="5A5E73"/>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411"/>
      </w:tabs>
    </w:pPr>
    <w:r>
      <w:rPr>
        <w:rFonts w:ascii="Noto Sans" w:cs="Noto Sans" w:eastAsia="Noto Sans" w:hAnsi="Noto Sans"/>
        <w:color w:val="5A5E73"/>
        <w:sz w:val="14"/>
        <w:szCs w:val="14"/>
      </w:rPr>
      <w:t xml:space="preserve">Stewardship Department  ·  Stewardship Special  ·  Be a Blessing</w:t>
    </w:r>
    <w:r>
      <w:rPr>
        <w:rFonts w:ascii="Noto Sans" w:cs="Noto Sans" w:eastAsia="Noto Sans" w:hAnsi="Noto Sans"/>
        <w:sz w:val="14"/>
        <w:szCs w:val="14"/>
      </w:rPr>
      <w:t xml:space="preserve">	</w:t>
    </w:r>
    <w:r>
      <w:rPr>
        <w:rFonts w:ascii="Noto Sans" w:cs="Noto Sans" w:eastAsia="Noto Sans" w:hAnsi="Noto Sans"/>
        <w:b/>
        <w:bCs/>
        <w:color w:val="13176D"/>
        <w:sz w:val="14"/>
        <w:szCs w:val="14"/>
      </w:rPr>
      <w:fldChar w:fldCharType="begin"/>
      <w:instrText xml:space="preserve">PAGE</w:instrText>
      <w:fldChar w:fldCharType="separate"/>
      <w:fldChar w:fldCharType="end"/>
    </w:r>
    <w:r>
      <w:rPr>
        <w:rFonts w:ascii="Noto Sans" w:cs="Noto Sans" w:eastAsia="Noto Sans" w:hAnsi="Noto Sans"/>
        <w:color w:val="5A5E73"/>
        <w:sz w:val="14"/>
        <w:szCs w:val="14"/>
      </w:rPr>
      <w:t xml:space="preserve">  /  </w:t>
    </w:r>
    <w:r>
      <w:rPr>
        <w:rFonts w:ascii="Noto Sans" w:cs="Noto Sans" w:eastAsia="Noto Sans" w:hAnsi="Noto Sans"/>
        <w:color w:val="5A5E73"/>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411"/>
      <w:tblBorders>
        <w:top w:val="none" w:color="FFFFFF" w:sz="0"/>
        <w:left w:val="none" w:color="FFFFFF" w:sz="0"/>
        <w:bottom w:val="single" w:color="FFCB24" w:sz="6"/>
        <w:right w:val="none" w:color="FFFFFF" w:sz="0"/>
        <w:insideH w:val="none" w:color="FFFFFF" w:sz="0"/>
        <w:insideV w:val="none" w:color="FFFFFF" w:sz="0"/>
      </w:tblBorders>
      <w:tblLayout w:type="fixed"/>
    </w:tblPr>
    <w:tblGrid>
      <w:gridCol w:w="7144"/>
      <w:gridCol w:w="2267"/>
    </w:tblGrid>
    <w:tr>
      <w:tc>
        <w:tcPr>
          <w:tcW w:type="dxa" w:w="7144"/>
          <w:tcBorders>
            <w:top w:val="none" w:color="FFFFFF" w:sz="0"/>
            <w:left w:val="none" w:color="FFFFFF" w:sz="0"/>
            <w:bottom w:val="none" w:color="FFFFFF" w:sz="0"/>
            <w:right w:val="none" w:color="FFFFFF" w:sz="0"/>
          </w:tcBorders>
          <w:tcMar>
            <w:bottom w:type="dxa" w:w="100"/>
          </w:tcMar>
          <w:vAlign w:val="center"/>
        </w:tcPr>
        <w:p>
          <w:r>
            <w:rPr>
              <w:rFonts w:ascii="Noto Sans" w:cs="Noto Sans" w:eastAsia="Noto Sans" w:hAnsi="Noto Sans"/>
              <w:b/>
              <w:bCs/>
              <w:caps/>
              <w:color w:val="13176D"/>
              <w:spacing w:val="30"/>
              <w:sz w:val="13"/>
              <w:szCs w:val="13"/>
            </w:rPr>
            <w:t xml:space="preserve">Stewardship of time</w:t>
          </w:r>
          <w:r>
            <w:rPr>
              <w:rFonts w:ascii="Noto Sans" w:cs="Noto Sans" w:eastAsia="Noto Sans" w:hAnsi="Noto Sans"/>
              <w:color w:val="5A5E73"/>
              <w:sz w:val="14"/>
              <w:szCs w:val="14"/>
            </w:rPr>
            <w:t xml:space="preserve">   ·   To every thing there is a season</w:t>
          </w:r>
        </w:p>
      </w:tc>
      <w:tc>
        <w:tcPr>
          <w:tcW w:type="dxa" w:w="2267"/>
          <w:tcBorders>
            <w:top w:val="none" w:color="FFFFFF" w:sz="0"/>
            <w:left w:val="none" w:color="FFFFFF" w:sz="0"/>
            <w:bottom w:val="none" w:color="FFFFFF" w:sz="0"/>
            <w:right w:val="none" w:color="FFFFFF" w:sz="0"/>
          </w:tcBorders>
          <w:tcMar>
            <w:bottom w:type="dxa" w:w="100"/>
          </w:tcMar>
        </w:tcPr>
        <w:p>
          <w:pPr>
            <w:jc w:val="right"/>
          </w:pPr>
          <w:r>
            <w:drawing>
              <wp:inline distT="0" distB="0" distL="0" distR="0">
                <wp:extent cx="3619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61950" cy="285750"/>
                        </a:xfrm>
                        <a:prstGeom prst="rect">
                          <a:avLst/>
                        </a:prstGeom>
                      </pic:spPr>
                    </pic:pic>
                  </a:graphicData>
                </a:graphic>
              </wp:inline>
            </w:drawing>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Noto Sans" w:cs="Noto Sans" w:eastAsia="Noto Sans" w:hAnsi="Noto Sans"/>
        <w:color w:val="1E2033"/>
        <w:sz w:val="21"/>
        <w:szCs w:val="21"/>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w:cs="Noto Sans" w:eastAsia="Noto Sans" w:hAnsi="Noto Sans"/>
        <w:color w:val="1E2033"/>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5468b1093db88e12a422db28f2df08c5bcb4566e.png"/><Relationship Id="rId12" Type="http://schemas.openxmlformats.org/officeDocument/2006/relationships/image" Target="media/d7cdb11cc05910222232ad6778eeb417afdc9394.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46d5bad83730bb1cd0b7f5fc8e80de587ed6b1d.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Stewardship of time</dc:title>
  <dc:creator>Stewardship Department</dc:creator>
  <dc:description>A talk by Pr. Daniel Contreras · Stewardship Special · Translation under review</dc:description>
  <cp:lastModifiedBy>Un-named</cp:lastModifiedBy>
  <cp:revision>1</cp:revision>
  <dcterms:created xsi:type="dcterms:W3CDTF">2026-10-23T12:57:20.516Z</dcterms:created>
  <dcterms:modified xsi:type="dcterms:W3CDTF">2026-10-23T12:57:20.516Z</dcterms:modified>
</cp:coreProperties>
</file>

<file path=docProps/custom.xml><?xml version="1.0" encoding="utf-8"?>
<Properties xmlns="http://schemas.openxmlformats.org/officeDocument/2006/custom-properties" xmlns:vt="http://schemas.openxmlformats.org/officeDocument/2006/docPropsVTypes"/>
</file>