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c>
          <w:tcPr>
            <w:tcW w:type="dxa" w:w="9411"/>
            <w:tcBorders>
              <w:top w:val="none" w:color="FFFFFF" w:sz="0"/>
              <w:left w:val="single" w:color="FFCB24" w:sz="48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420"/>
              <w:left w:type="dxa" w:w="520"/>
              <w:bottom w:type="dxa" w:w="460"/>
              <w:right w:type="dxa" w:w="420"/>
            </w:tcMar>
          </w:tcPr>
          <w:tbl>
            <w:tblPr>
              <w:tblW w:type="dxa" w:w="847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83"/>
              <w:gridCol w:w="3388"/>
            </w:tblGrid>
            <w:tr>
              <w:tc>
                <w:tcPr>
                  <w:tcW w:type="dxa" w:w="508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top"/>
                </w:tcPr>
                <w:p>
                  <w:r>
                    <w:drawing>
                      <wp:inline distT="0" distB="0" distL="0" distR="0">
                        <wp:extent cx="1104900" cy="4286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04900" cy="428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38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jc w:val="right"/>
                  </w:pPr>
                  <w:r>
                    <w:drawing>
                      <wp:inline distT="0" distB="0" distL="0" distR="0">
                        <wp:extent cx="838200" cy="61912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80" w:before="48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Especial de Mordomia</w:t>
            </w: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>     </w:t>
            </w:r>
            <w:r>
              <w:rPr>
                <w:rFonts w:ascii="Noto Sans" w:cs="Noto Sans" w:eastAsia="Noto Sans" w:hAnsi="Noto Sans"/>
                <w:b w:val="false"/>
                <w:bCs w:val="false"/>
                <w:caps/>
                <w:color w:val="C9CBE8"/>
                <w:spacing w:val="30"/>
                <w:sz w:val="15"/>
                <w:szCs w:val="15"/>
              </w:rPr>
              <w:t xml:space="preserve">Os 4 T  ·  01 Tempo</w:t>
            </w:r>
          </w:p>
          <w:p>
            <w:pPr>
              <w:spacing w:after="40" w:line="80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72"/>
                <w:szCs w:val="72"/>
              </w:rPr>
              <w:t xml:space="preserve">A mordomia do tempo</w:t>
            </w:r>
          </w:p>
          <w:p>
            <w:pPr>
              <w:spacing w:after="300"/>
            </w:pPr>
            <w:r>
              <w:rPr>
                <w:rFonts w:ascii="Alegreya Sans" w:cs="Alegreya Sans" w:eastAsia="Alegreya Sans" w:hAnsi="Alegreya Sans"/>
                <w:color w:val="DCE0F5"/>
                <w:sz w:val="32"/>
                <w:szCs w:val="32"/>
              </w:rPr>
              <w:t xml:space="preserve">Tudo tem o seu tempo determinado</w:t>
            </w:r>
          </w:p>
          <w:p>
            <w:r>
              <w:rPr>
                <w:rFonts w:ascii="Noto Sans" w:cs="Noto Sans" w:eastAsia="Noto Sans" w:hAnsi="Noto Sans"/>
                <w:b/>
                <w:bCs/>
                <w:color w:val="FFFFFF"/>
                <w:sz w:val="18"/>
                <w:szCs w:val="18"/>
              </w:rPr>
              <w:t xml:space="preserve">Pr. Daniel Contreras</w:t>
            </w:r>
            <w:r>
              <w:rPr>
                <w:rFonts w:ascii="Noto Sans" w:cs="Noto Sans" w:eastAsia="Noto Sans" w:hAnsi="Noto Sans"/>
                <w:color w:val="C9CBE8"/>
                <w:sz w:val="18"/>
                <w:szCs w:val="18"/>
              </w:rPr>
              <w:t xml:space="preserve">   ·   Secretário da Comissão de Finanças da Conferência Geral</w:t>
            </w:r>
          </w:p>
        </w:tc>
      </w:tr>
    </w:tbl>
    <w:p>
      <w:pPr>
        <w:spacing w:after="28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keepNext/>
        <w:keepLines/>
        <w:pBdr>
          <w:left w:val="single" w:color="FFCB24" w:sz="18" w:space="10"/>
        </w:pBdr>
        <w:spacing w:after="60" w:before="120" w:line="38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6"/>
          <w:szCs w:val="26"/>
        </w:rPr>
        <w:t xml:space="preserve">“Tudo tem o seu tempo determinado, e há tempo para todo o propósito debaixo do céu.”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Eclesiastes 3:1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6"/>
        <w:gridCol w:w="4705"/>
      </w:tblGrid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60"/>
              <w:left w:type="dxa" w:w="0"/>
              <w:bottom w:type="dxa" w:w="60"/>
              <w:right w:type="dxa" w:w="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Estrutura da mensagem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01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O valor do tempo em nossa vida diária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06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Advertências das Escrituras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02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Cuidado com o mau uso do tempo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07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Prestaremos contas do tempo vivido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03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Os benefícios de usar bem o tempo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08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Hora de avançar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04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O valor do tempo em nossa relação com Deus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—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Conclusão e apelo</w:t>
            </w:r>
          </w:p>
        </w:tc>
      </w:tr>
      <w:tr>
        <w:tc>
          <w:tcPr>
            <w:tcW w:type="dxa" w:w="47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b/>
                <w:bCs/>
                <w:color w:val="1198C6"/>
                <w:sz w:val="17"/>
                <w:szCs w:val="17"/>
              </w:rPr>
              <w:t xml:space="preserve">05</w:t>
            </w:r>
            <w:r>
              <w:rPr>
                <w:rFonts w:ascii="Noto Sans" w:cs="Noto Sans" w:eastAsia="Noto Sans" w:hAnsi="Noto Sans"/>
                <w:color w:val="13176D"/>
                <w:sz w:val="18"/>
                <w:szCs w:val="18"/>
              </w:rPr>
              <w:t xml:space="preserve">	Façamos as contas</w:t>
            </w:r>
          </w:p>
        </w:tc>
        <w:tc>
          <w:tcPr>
            <w:tcW w:type="dxa" w:w="47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60"/>
            </w:tcMar>
          </w:tcPr>
          <w:p>
            <w:pPr>
              <w:tabs>
                <w:tab w:val="left" w:pos="396"/>
              </w:tabs>
              <w:ind w:left="396" w:hanging="396"/>
            </w:pP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9411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line="120"/>
            </w:pPr>
            <w:r>
              <w:rPr>
                <w:rFonts w:ascii="Noto Sans" w:cs="Noto Sans" w:eastAsia="Noto Sans" w:hAnsi="Noto Sans"/>
                <w:color w:val="1E2033"/>
                <w:sz w:val="21"/>
                <w:szCs w:val="21"/>
              </w:rPr>
              <w:t xml:space="preserve"/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01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O valor do tempo em nossa vida diária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A Bíblia ressalta a importância de administrar bem o tempo.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“Ensina-nos a contar os nossos dias, de tal maneira que alcancemos coração sábio.”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Salmos 90:12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 que é o tempo e para que serve? O tempo é uma grandeza física usada para medir a duração ou a separação dos acontecimentos, permitindo ordená-los em passado, presente e futuro. Serve para organizar as atividades do dia a dia e para compreender a história de forma exata.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Por que ele é tão importante?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Define nossas prioridades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aquilo em que gastamos o tempo mostra o que de fato nos importa; o famoso «não tenho tempo» muitas vezes quer dizer «não é minha prioridade».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Traz paz de espírito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saber organizar o dia ajuda a reduzir o estresse, cumprir metas pessoais e encontrar um equilíbrio saudável entre o trabalho, o descanso, as relações com os outros e nossa relação com Deus.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02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Cuidado com o mau uso do tempo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O desperdício do tempo se torna um obstáculo intransponível entre nós e nosso desejo de realizar coisas importantes. Devemos ter cuidado especialmente com o lazer. Provavelmente é ali que acontece o maior desperdício.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Várias pesquisas descobriram que as atividades que a maioria das pessoas prefere para relaxar — televisão, navegar na internet, redes sociais —, ou seja, aquelas em que consumimos passivamente conteúdo digital, são as que menos nos renovam para enfrentar a jornada seguinte.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03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Os benefícios de usar bem o tempo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Menos estresse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ao planejar suas tarefas e saber o que fazer em cada momento, você evita as pressões e a ansiedade de última hora.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Mais produtividade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ajuda você a fazer mais em menos tempo, reduzindo a procrastinação e mantendo o foco no que é realmente importante.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Mais equilíbrio na vida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deixa espaço livre para o descanso, a recreação e para compartilhar momentos de qualidade com a família e os amigos.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Mais concentração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ao eliminar distrações e organizar o trabalho em blocos, sua capacidade de atenção melhora notavelmente.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Fortalece a disciplina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ajuda a estabelecer metas claras, cumprir os prazos e melhorar a pontualidade.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04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O valor do tempo em nossa relação com Deus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“Digo-vos que não sabeis o que acontecerá amanhã. Porque que é a vossa vida? É um vapor que aparece por um pouco e depois se desvanece.”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Tiago 4:14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Entre todos os presentes que Deus concedeu ao ser humano, há um que muitas vezes passa despercebido, mas que tem um valor incalculável: o tempo.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Podemos perder dinheiro e recuperá-lo; podemos perder bens materiais e voltar a adquiri-los; podemos até recuperar a saúde depois de uma doença. No entanto, há algo que jamais poderemos recuperar: o tempo que já vivemos.</w:t>
      </w:r>
    </w:p>
    <w:p>
      <w:pPr>
        <w:pBdr>
          <w:top w:val="single" w:color="FFCB24" w:sz="6" w:space="10"/>
          <w:bottom w:val="single" w:color="FFCB24" w:sz="6" w:space="10"/>
        </w:pBdr>
        <w:spacing w:after="240" w:before="200" w:line="380"/>
        <w:ind w:left="566" w:right="566"/>
        <w:jc w:val="center"/>
      </w:pPr>
      <w:r>
        <w:rPr>
          <w:rFonts w:ascii="Alegreya Sans" w:cs="Alegreya Sans" w:eastAsia="Alegreya Sans" w:hAnsi="Alegreya Sans"/>
          <w:b/>
          <w:bCs/>
          <w:color w:val="13176D"/>
          <w:sz w:val="30"/>
          <w:szCs w:val="30"/>
        </w:rPr>
        <w:t xml:space="preserve">Diz-se que tempo é dinheiro, mas o ditado fica aquém: o tempo, na verdade, é vida.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Façamos uma análise séria do versículo a seguir.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“A duração da nossa vida é de setenta anos, e se alguns, pela sua robustez, chegam a oitenta anos, o melhor deles é canseira e enfado, pois passa rapidamente, e nós voamos.”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Salmos 90:10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Dados sobre a média de vida no mundo, segundo a agência de notícias EFE: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Média mundial de vida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73,3 anos.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Expectativa de vida saudável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62,8 anos (o tempo estimado que se vive com boa saúde).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Diferença por sexo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as mulheres costumam viver mais que os homens: aproximadamente 76,4 anos contra 71,2, segundo estimativas demográficas.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05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Façamos as contas</w:t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Se a média da nossa vida é de 70 anos, subtraia a sua idade atual e divida a análise em duas direções:</w:t>
      </w:r>
    </w:p>
    <w:p>
      <w:pPr>
        <w:keepNext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O passado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você aproveitou da melhor maneira o tempo que já viveu? Desfrutou-o à luz do que diz Eclesiastes 11:9?</w:t>
      </w:r>
    </w:p>
    <w:p>
      <w:pPr>
        <w:keepNext w:val="false"/>
        <w:keepLines/>
        <w:pBdr>
          <w:left w:val="single" w:color="FFCB24" w:sz="12" w:space="8"/>
        </w:pBdr>
        <w:spacing w:after="100" w:line="320"/>
        <w:ind w:left="340" w:hanging="226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O futuro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— segundo o resultado dessa conta, quanto tempo de vida ainda lhe resta? Que oportunidades você quer aproveitar antes que o seu tempo acabe?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single" w:color="FFCB24" w:sz="12"/>
              <w:left w:val="none" w:color="FFFFFF" w:sz="0"/>
              <w:bottom w:val="single" w:color="FFCB24" w:sz="12"/>
              <w:right w:val="none" w:color="FFFFFF" w:sz="0"/>
            </w:tcBorders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0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5"/>
                <w:szCs w:val="15"/>
              </w:rPr>
              <w:t xml:space="preserve">Para pensar</w:t>
            </w:r>
          </w:p>
          <w:p>
            <w:pPr>
              <w:spacing w:line="380"/>
            </w:pPr>
            <w:r>
              <w:rPr>
                <w:rFonts w:ascii="Alegreya Sans" w:cs="Alegreya Sans" w:eastAsia="Alegreya Sans" w:hAnsi="Alegreya Sans"/>
                <w:b/>
                <w:bCs/>
                <w:color w:val="13176D"/>
                <w:sz w:val="30"/>
                <w:szCs w:val="30"/>
              </w:rPr>
              <w:t xml:space="preserve">“O tempo é a coisa mais valiosa que uma pessoa pode gastar.” — Teofrasto (371–287 a.C.)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06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Advertências que encontramos nas Escrituras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Advertência nº 1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“Portanto, vede prudentemente como andais, não como néscios, mas como sábios, remindo o tempo, porquanto os dias são maus. Pelo que não sejais insensatos, mas entendei qual seja a vontade do Senhor.”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Efésios 5:15-17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Advertência nº 2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“Eis que fizeste os meus dias como a palmos; o tempo da minha vida é como nada diante de ti; na verdade, todo homem, por mais firme que esteja, é totalmente vaidade. Na verdade, todo homem anda como uma sombra; na verdade, em vão se inquietam; amontoam riquezas e não sabem quem as levará.”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Salmos 39:5-6</w:t>
      </w:r>
    </w:p>
    <w:p>
      <w:pPr>
        <w:keepNext/>
        <w:keepLines/>
        <w:spacing w:after="40" w:before="160"/>
      </w:pPr>
      <w:r>
        <w:rPr>
          <w:rFonts w:ascii="Noto Sans" w:cs="Noto Sans" w:eastAsia="Noto Sans" w:hAnsi="Noto Sans"/>
          <w:b/>
          <w:bCs/>
          <w:color w:val="13176D"/>
          <w:sz w:val="21"/>
          <w:szCs w:val="21"/>
        </w:rPr>
        <w:t xml:space="preserve">Advertência nº 3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“O Senhor não retarda a sua promessa, ainda que alguns a têm por tardia; mas é longânimo para convosco, não querendo que alguns se percam, senão que todos venham a arrepender-se. Mas o Dia do Senhor virá como o ladrão de noite, no qual os céus passarão com grande estrondo, e os elementos, ardendo, se desfarão, e a terra e as obras que nela há se queimarão. Havendo, pois, de perecer todas estas coisas, que pessoas vos convém ser em santo trato e piedade, aguardando e apressando-vos para a vinda do Dia de Deus, em que os céus, em fogo, se desfarão, e os elementos, ardendo, se fundirão?”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2 Pedro 3:9-12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07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Prestaremos contas do tempo vivido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“Precioso é o talento do tempo. Cada dia nos é ele confiado, e seremos chamados a dar conta dele a Deus.”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Nos Lugares Celestiais, p. 232 (Manuscrito 15, 1898)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198C6"/>
          <w:sz w:val="38"/>
          <w:szCs w:val="38"/>
        </w:rPr>
        <w:t xml:space="preserve">08</w:t>
      </w: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   </w:t>
      </w: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Hora de avançar</w:t>
      </w:r>
    </w:p>
    <w:p>
      <w:pPr>
        <w:keepNext/>
        <w:keepLines/>
        <w:pBdr>
          <w:left w:val="single" w:color="FFCB24" w:sz="18" w:space="10"/>
        </w:pBdr>
        <w:spacing w:after="60" w:before="120" w:line="340"/>
        <w:ind w:left="283"/>
      </w:pPr>
      <w:r>
        <w:rPr>
          <w:rFonts w:ascii="Alegreya Sans" w:cs="Alegreya Sans" w:eastAsia="Alegreya Sans" w:hAnsi="Alegreya Sans"/>
          <w:i/>
          <w:iCs/>
          <w:color w:val="13176D"/>
          <w:sz w:val="22"/>
          <w:szCs w:val="22"/>
        </w:rPr>
        <w:t xml:space="preserve">“E isto digo, conhecendo o tempo, que é já hora de despertarmos do sono; porque a nossa salvação está, agora, mais perto de nós do que quando aceitamos a fé. A noite é passada, e o dia é chegado. Rejeitemos, pois, as obras das trevas e vistamo-nos das armas da luz. Andemos honestamente, como de dia, não em glutonarias, nem em bebedeiras, nem em desonestidades, nem em dissoluções, nem em contendas e inveja. Mas revesti-vos do Senhor Jesus Cristo e não tenhais cuidado da carne em suas concupiscências.”</w:t>
      </w:r>
    </w:p>
    <w:p>
      <w:pPr>
        <w:pBdr>
          <w:left w:val="single" w:color="FFCB24" w:sz="18" w:space="10"/>
        </w:pBdr>
        <w:spacing w:after="200"/>
        <w:ind w:left="283"/>
      </w:pPr>
      <w:r>
        <w:rPr>
          <w:rFonts w:ascii="Noto Sans" w:cs="Noto Sans" w:eastAsia="Noto Sans" w:hAnsi="Noto Sans"/>
          <w:b/>
          <w:bCs/>
          <w:caps/>
          <w:color w:val="13176D"/>
          <w:spacing w:val="30"/>
          <w:sz w:val="14"/>
          <w:szCs w:val="14"/>
        </w:rPr>
        <w:t xml:space="preserve">Romanos 13:11-14</w:t>
      </w:r>
    </w:p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Conclusão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single" w:color="13176D" w:sz="18"/>
              <w:bottom w:val="none" w:color="FFFFFF" w:sz="0"/>
              <w:right w:val="none" w:color="FFFFFF" w:sz="0"/>
            </w:tcBorders>
            <w:shd w:fill="E6F2F6" w:color="auto" w:val="clear"/>
            <w:tcMar>
              <w:top w:type="dxa" w:w="170"/>
              <w:left w:type="dxa" w:w="280"/>
              <w:bottom w:type="dxa" w:w="150"/>
              <w:right w:type="dxa" w:w="280"/>
            </w:tcMar>
          </w:tcPr>
          <w:p>
            <w:pPr>
              <w:spacing w:after="80" w:line="330"/>
            </w:pPr>
            <w:r>
              <w:rPr>
                <w:rFonts w:ascii="Alegreya Sans" w:cs="Alegreya Sans" w:eastAsia="Alegreya Sans" w:hAnsi="Alegreya Sans"/>
                <w:i/>
                <w:iCs/>
                <w:color w:val="13176D"/>
                <w:sz w:val="21"/>
                <w:szCs w:val="21"/>
              </w:rPr>
              <w:t xml:space="preserve">“Não temos tempo agora para confrontar com a carne e o sangue; precisamos lançar mão do poder espiritual de Deus e realizar reformas antes que seja eternamente tarde demais.”</w:t>
            </w:r>
          </w:p>
          <w:p>
            <w:r>
              <w:rPr>
                <w:rFonts w:ascii="Noto Sans" w:cs="Noto Sans" w:eastAsia="Noto Sans" w:hAnsi="Noto Sans"/>
                <w:b/>
                <w:bCs/>
                <w:caps/>
                <w:color w:val="13176D"/>
                <w:spacing w:val="30"/>
                <w:sz w:val="14"/>
                <w:szCs w:val="14"/>
              </w:rPr>
              <w:t xml:space="preserve">Ellen G. White</w:t>
            </w:r>
            <w:r>
              <w:rPr>
                <w:rFonts w:ascii="Noto Sans" w:cs="Noto Sans" w:eastAsia="Noto Sans" w:hAnsi="Noto Sans"/>
                <w:color w:val="13176D"/>
                <w:sz w:val="15"/>
                <w:szCs w:val="15"/>
              </w:rPr>
              <w:t xml:space="preserve">  ·  Olhando para o Alto, p. 88 (Carta 85, 1896)</w:t>
            </w:r>
          </w:p>
        </w:tc>
      </w:tr>
    </w:tbl>
    <w:p>
      <w:pPr>
        <w:spacing w:after="160" w:line="120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/>
      </w:r>
    </w:p>
    <w:p>
      <w:pPr>
        <w:spacing w:after="160" w:line="348"/>
      </w:pPr>
      <w:r>
        <w:rPr>
          <w:rFonts w:ascii="Noto Sans" w:cs="Noto Sans" w:eastAsia="Noto Sans" w:hAnsi="Noto Sans"/>
          <w:color w:val="1E2033"/>
          <w:sz w:val="21"/>
          <w:szCs w:val="21"/>
        </w:rPr>
        <w:t xml:space="preserve">Embora seja verdade que você não pode fazer absolutamente nada para repor o tempo desperdiçado no passado, há uma coisa que você pode, sim, fazer: viver com proveito o tempo que está por vir.</w:t>
      </w:r>
    </w:p>
    <w:tbl>
      <w:tblPr>
        <w:tblW w:type="dxa" w:w="941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411"/>
      </w:tblGrid>
      <w:tr>
        <w:trPr>
          <w:cantSplit/>
        </w:trPr>
        <w:tc>
          <w:tcPr>
            <w:tcW w:type="dxa" w:w="94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3176D" w:color="auto" w:val="clear"/>
            <w:tcMar>
              <w:top w:type="dxa" w:w="300"/>
              <w:left w:type="dxa" w:w="400"/>
              <w:bottom w:type="dxa" w:w="300"/>
              <w:right w:type="dxa" w:w="400"/>
            </w:tcMar>
          </w:tcPr>
          <w:p>
            <w:pPr>
              <w:spacing w:after="140"/>
            </w:pPr>
            <w:r>
              <w:rPr>
                <w:rFonts w:ascii="Noto Sans" w:cs="Noto Sans" w:eastAsia="Noto Sans" w:hAnsi="Noto Sans"/>
                <w:b/>
                <w:bCs/>
                <w:caps/>
                <w:color w:val="FFCB24"/>
                <w:spacing w:val="30"/>
                <w:sz w:val="15"/>
                <w:szCs w:val="15"/>
              </w:rPr>
              <w:t xml:space="preserve">Apelo</w:t>
            </w:r>
          </w:p>
          <w:p>
            <w:pPr>
              <w:spacing w:after="220" w:line="348"/>
            </w:pPr>
            <w:r>
              <w:rPr>
                <w:rFonts w:ascii="Noto Sans" w:cs="Noto Sans" w:eastAsia="Noto Sans" w:hAnsi="Noto Sans"/>
                <w:color w:val="E4E6F5"/>
                <w:sz w:val="21"/>
                <w:szCs w:val="21"/>
              </w:rPr>
              <w:t xml:space="preserve">Satanás sabe que nos resta pouco tempo, e o seu maior esforço neste tempo não será tanto destruir você, mas entretê-lo, para que você não use o precioso tempo de graça para fazer uma preparação completa da sua vida para a trasladação a um mundo onde o tempo será ilimitado.</w:t>
            </w:r>
          </w:p>
          <w:p>
            <w:pPr>
              <w:spacing w:line="420"/>
            </w:pPr>
            <w:r>
              <w:rPr>
                <w:rFonts w:ascii="Alegreya Sans" w:cs="Alegreya Sans" w:eastAsia="Alegreya Sans" w:hAnsi="Alegreya Sans"/>
                <w:b/>
                <w:bCs/>
                <w:color w:val="FFFFFF"/>
                <w:sz w:val="34"/>
                <w:szCs w:val="34"/>
              </w:rPr>
              <w:t xml:space="preserve">“Ensina-nos a contar os nossos dias, de tal maneira que alcancemos coração sábio.” Amém.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Textos-chave para a apresentação</w:t>
      </w:r>
    </w:p>
    <w:tbl>
      <w:tblPr>
        <w:tblW w:type="dxa" w:w="9411"/>
        <w:tblBorders>
          <w:top w:val="single" w:color="FFCB24" w:sz="6"/>
          <w:left w:val="none" w:color="FFFFFF" w:sz="0"/>
          <w:bottom w:val="single" w:color="DCE3EA" w:sz="4"/>
          <w:right w:val="none" w:color="FFFFFF" w:sz="0"/>
          <w:insideH w:val="single" w:color="DCE3EA" w:sz="4"/>
          <w:insideV w:val="none" w:color="FFFFFF" w:sz="0"/>
        </w:tblBorders>
        <w:tblLayout w:type="fixed"/>
      </w:tblPr>
      <w:tblGrid>
        <w:gridCol w:w="2721"/>
        <w:gridCol w:w="6690"/>
      </w:tblGrid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Eclesiastes 3:1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tudo tem o seu tempo.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Salmos 90:10, 12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contar os nossos dias com sabedoria.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Tiago 4:14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a vida é como um vapor.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Efésios 5:15-17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remir o tempo.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Salmos 39:5-6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a brevidade da vida.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2 Pedro 3:9-12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aguardar e apressar a vinda do Senhor.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b/>
                <w:bCs/>
                <w:color w:val="13176D"/>
                <w:sz w:val="20"/>
                <w:szCs w:val="20"/>
              </w:rPr>
              <w:t xml:space="preserve">Romanos 13:11-14</w:t>
            </w:r>
          </w:p>
        </w:tc>
        <w:tc>
          <w:tcPr>
            <w:tcW w:type="dxa" w:w="6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10"/>
              <w:bottom w:type="dxa" w:w="110"/>
            </w:tcMar>
          </w:tcPr>
          <w:p>
            <w:r>
              <w:rPr>
                <w:rFonts w:ascii="Noto Sans" w:cs="Noto Sans" w:eastAsia="Noto Sans" w:hAnsi="Noto Sans"/>
                <w:color w:val="1E2033"/>
                <w:sz w:val="20"/>
                <w:szCs w:val="20"/>
              </w:rPr>
              <w:t xml:space="preserve">é já hora de despertarmos do sono.</w:t>
            </w:r>
          </w:p>
        </w:tc>
      </w:tr>
    </w:tbl>
    <w:p>
      <w:pPr>
        <w:keepNext/>
        <w:keepLines/>
        <w:pBdr>
          <w:bottom w:val="single" w:color="DCE3EA" w:sz="4" w:space="6"/>
        </w:pBdr>
        <w:spacing w:after="140" w:before="420"/>
      </w:pPr>
      <w:r>
        <w:rPr>
          <w:rFonts w:ascii="Alegreya Sans" w:cs="Alegreya Sans" w:eastAsia="Alegreya Sans" w:hAnsi="Alegreya Sans"/>
          <w:b/>
          <w:bCs/>
          <w:color w:val="13176D"/>
          <w:sz w:val="34"/>
          <w:szCs w:val="34"/>
        </w:rPr>
        <w:t xml:space="preserve">Fontes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Bíblia: Almeida Revista e Corrigida (ARC), a mesma versão dos slides em português.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Nos Lugares Celestiais, p. 232 (meditação de 8 de agosto). Fonte original: Manuscrito 15, 1898.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Ellen G. White, Olhando para o Alto, p. 88 (meditação de 16 de março). Fonte original: Carta 85, 1896.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Teofrasto: paráfrase corrente de Diógenes Laércio, Vidas e Doutrinas dos Filósofos Ilustres, V.40.</w:t>
      </w:r>
    </w:p>
    <w:p>
      <w:pPr>
        <w:spacing w:after="80" w:line="300"/>
      </w:pPr>
      <w:r>
        <w:rPr>
          <w:rFonts w:ascii="Noto Sans" w:cs="Noto Sans" w:eastAsia="Noto Sans" w:hAnsi="Noto Sans"/>
          <w:color w:val="5A5E73"/>
          <w:sz w:val="17"/>
          <w:szCs w:val="17"/>
        </w:rPr>
        <w:t xml:space="preserve">Dados de expectativa de vida: agência de notícias EFE, segundo o autor.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5" w:h="16837" w:orient="portrait"/>
      <w:pgMar w:top="1360" w:right="1247" w:bottom="1133" w:left="1247" w:header="566" w:footer="566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Mordomia  ·  Especial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411"/>
      </w:tabs>
    </w:pPr>
    <w:r>
      <w:rPr>
        <w:rFonts w:ascii="Noto Sans" w:cs="Noto Sans" w:eastAsia="Noto Sans" w:hAnsi="Noto Sans"/>
        <w:color w:val="5A5E73"/>
        <w:sz w:val="14"/>
        <w:szCs w:val="14"/>
      </w:rPr>
      <w:t xml:space="preserve">Departamento de Mordomia  ·  Especial de Mordomia  ·  Se Tu Uma Bênção</w:t>
    </w:r>
    <w:r>
      <w:rPr>
        <w:rFonts w:ascii="Noto Sans" w:cs="Noto Sans" w:eastAsia="Noto Sans" w:hAnsi="Noto Sans"/>
        <w:sz w:val="14"/>
        <w:szCs w:val="14"/>
      </w:rPr>
      <w:t xml:space="preserve">	</w:t>
    </w:r>
    <w:r>
      <w:rPr>
        <w:rFonts w:ascii="Noto Sans" w:cs="Noto Sans" w:eastAsia="Noto Sans" w:hAnsi="Noto Sans"/>
        <w:b/>
        <w:bCs/>
        <w:color w:val="13176D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Noto Sans" w:cs="Noto Sans" w:eastAsia="Noto Sans" w:hAnsi="Noto Sans"/>
        <w:color w:val="5A5E73"/>
        <w:sz w:val="14"/>
        <w:szCs w:val="14"/>
      </w:rPr>
      <w:t xml:space="preserve">  /  </w:t>
    </w:r>
    <w:r>
      <w:rPr>
        <w:rFonts w:ascii="Noto Sans" w:cs="Noto Sans" w:eastAsia="Noto Sans" w:hAnsi="Noto Sans"/>
        <w:color w:val="5A5E73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411"/>
      <w:tblBorders>
        <w:top w:val="none" w:color="FFFFFF" w:sz="0"/>
        <w:left w:val="none" w:color="FFFFFF" w:sz="0"/>
        <w:bottom w:val="single" w:color="FFCB24" w:sz="6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7144"/>
      <w:gridCol w:w="2267"/>
    </w:tblGrid>
    <w:tr>
      <w:tc>
        <w:tcPr>
          <w:tcW w:type="dxa" w:w="7144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r>
            <w:rPr>
              <w:rFonts w:ascii="Noto Sans" w:cs="Noto Sans" w:eastAsia="Noto Sans" w:hAnsi="Noto Sans"/>
              <w:b/>
              <w:bCs/>
              <w:caps/>
              <w:color w:val="13176D"/>
              <w:spacing w:val="30"/>
              <w:sz w:val="13"/>
              <w:szCs w:val="13"/>
            </w:rPr>
            <w:t xml:space="preserve">A mordomia do tempo</w:t>
          </w:r>
          <w:r>
            <w:rPr>
              <w:rFonts w:ascii="Noto Sans" w:cs="Noto Sans" w:eastAsia="Noto Sans" w:hAnsi="Noto Sans"/>
              <w:color w:val="5A5E73"/>
              <w:sz w:val="14"/>
              <w:szCs w:val="14"/>
            </w:rPr>
            <w:t xml:space="preserve">   ·   Tudo tem o seu tempo determinado</w:t>
          </w:r>
        </w:p>
      </w:tc>
      <w:tc>
        <w:tcPr>
          <w:tcW w:type="dxa" w:w="2267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jc w:val="right"/>
          </w:pPr>
          <w:r>
            <w:drawing>
              <wp:inline distT="0" distB="0" distL="0" distR="0">
                <wp:extent cx="390525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Noto Sans" w:cs="Noto Sans" w:eastAsia="Noto Sans" w:hAnsi="Noto Sans"/>
        <w:color w:val="1E2033"/>
        <w:sz w:val="21"/>
        <w:szCs w:val="21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oto Sans" w:cs="Noto Sans" w:eastAsia="Noto Sans" w:hAnsi="Noto Sans"/>
        <w:color w:val="1E2033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5821457f69817adfe5d5e3410fdc51307985d25a.png"/><Relationship Id="rId12" Type="http://schemas.openxmlformats.org/officeDocument/2006/relationships/image" Target="media/0eba93a7d5ec77dad06d8488f34efd583c38958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24174db05e3b6b859b37e800ac43e8246e07c2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mordomia do tempo</dc:title>
  <dc:creator>Departamento de Mordomia</dc:creator>
  <dc:description>Palestra do Pr. Daniel Contreras · Especial de Mordomia · Tradução em revisão</dc:description>
  <cp:lastModifiedBy>Un-named</cp:lastModifiedBy>
  <cp:revision>1</cp:revision>
  <dcterms:created xsi:type="dcterms:W3CDTF">2026-10-23T12:57:22.905Z</dcterms:created>
  <dcterms:modified xsi:type="dcterms:W3CDTF">2026-10-23T12:57:22.905Z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