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c>
          <w:tcPr>
            <w:tcW w:type="dxa" w:w="9411"/>
            <w:tcBorders>
              <w:top w:val="none" w:color="FFFFFF" w:sz="0"/>
              <w:left w:val="single" w:color="FFCB24" w:sz="48"/>
              <w:bottom w:val="none" w:color="FFFFFF" w:sz="0"/>
              <w:right w:val="none" w:color="FFFFFF" w:sz="0"/>
            </w:tcBorders>
            <w:shd w:fill="13176D" w:color="auto" w:val="clear"/>
            <w:tcMar>
              <w:top w:type="dxa" w:w="420"/>
              <w:left w:type="dxa" w:w="520"/>
              <w:bottom w:type="dxa" w:w="460"/>
              <w:right w:type="dxa" w:w="420"/>
            </w:tcMar>
          </w:tcPr>
          <w:tbl>
            <w:tblPr>
              <w:tblW w:type="dxa" w:w="847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83"/>
              <w:gridCol w:w="3388"/>
            </w:tblGrid>
            <w:tr>
              <w:tc>
                <w:tcPr>
                  <w:tcW w:type="dxa" w:w="508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top"/>
                </w:tcPr>
                <w:p>
                  <w:r>
                    <w:drawing>
                      <wp:inline distT="0" distB="0" distL="0" distR="0">
                        <wp:extent cx="1104900" cy="4286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428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3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jc w:val="right"/>
                  </w:pPr>
                  <w:r>
                    <w:drawing>
                      <wp:inline distT="0" distB="0" distL="0" distR="0">
                        <wp:extent cx="838200" cy="6191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619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80" w:before="480"/>
            </w:pPr>
            <w:r>
              <w:rPr>
                <w:rFonts w:ascii="Noto Sans" w:cs="Noto Sans" w:eastAsia="Noto Sans" w:hAnsi="Noto Sans"/>
                <w:b/>
                <w:bCs/>
                <w:caps/>
                <w:color w:val="FFCB24"/>
                <w:spacing w:val="30"/>
                <w:sz w:val="15"/>
                <w:szCs w:val="15"/>
              </w:rPr>
              <w:t xml:space="preserve">Especial de Mordomia</w:t>
            </w:r>
            <w:r>
              <w:rPr>
                <w:rFonts w:ascii="Noto Sans" w:cs="Noto Sans" w:eastAsia="Noto Sans" w:hAnsi="Noto Sans"/>
                <w:color w:val="1E2033"/>
                <w:sz w:val="21"/>
                <w:szCs w:val="21"/>
              </w:rPr>
              <w:t xml:space="preserve">     </w:t>
            </w:r>
            <w:r>
              <w:rPr>
                <w:rFonts w:ascii="Noto Sans" w:cs="Noto Sans" w:eastAsia="Noto Sans" w:hAnsi="Noto Sans"/>
                <w:b w:val="false"/>
                <w:bCs w:val="false"/>
                <w:caps/>
                <w:color w:val="C9CBE8"/>
                <w:spacing w:val="30"/>
                <w:sz w:val="15"/>
                <w:szCs w:val="15"/>
              </w:rPr>
              <w:t xml:space="preserve">Os 4 T  ·  02 Talento</w:t>
            </w:r>
          </w:p>
          <w:p>
            <w:pPr>
              <w:spacing w:after="40" w:line="800"/>
            </w:pPr>
            <w:r>
              <w:rPr>
                <w:rFonts w:ascii="Alegreya Sans" w:cs="Alegreya Sans" w:eastAsia="Alegreya Sans" w:hAnsi="Alegreya Sans"/>
                <w:b/>
                <w:bCs/>
                <w:color w:val="FFFFFF"/>
                <w:sz w:val="72"/>
                <w:szCs w:val="72"/>
              </w:rPr>
              <w:t xml:space="preserve">Os talentos na causa de Deus</w:t>
            </w:r>
          </w:p>
          <w:p>
            <w:pPr>
              <w:spacing w:after="300"/>
            </w:pPr>
            <w:r>
              <w:rPr>
                <w:rFonts w:ascii="Alegreya Sans" w:cs="Alegreya Sans" w:eastAsia="Alegreya Sans" w:hAnsi="Alegreya Sans"/>
                <w:color w:val="DCE0F5"/>
                <w:sz w:val="32"/>
                <w:szCs w:val="32"/>
              </w:rPr>
              <w:t xml:space="preserve">Desenvolver e dedicar o que o Senhor nos confiou</w:t>
            </w:r>
          </w:p>
          <w:p>
            <w:r>
              <w:rPr>
                <w:rFonts w:ascii="Noto Sans" w:cs="Noto Sans" w:eastAsia="Noto Sans" w:hAnsi="Noto Sans"/>
                <w:b/>
                <w:bCs/>
                <w:color w:val="FFFFFF"/>
                <w:sz w:val="18"/>
                <w:szCs w:val="18"/>
              </w:rPr>
              <w:t xml:space="preserve">Pr. Thiago M. Custódio</w:t>
            </w:r>
            <w:r>
              <w:rPr>
                <w:rFonts w:ascii="Noto Sans" w:cs="Noto Sans" w:eastAsia="Noto Sans" w:hAnsi="Noto Sans"/>
                <w:color w:val="C9CBE8"/>
                <w:sz w:val="18"/>
                <w:szCs w:val="18"/>
              </w:rPr>
              <w:t xml:space="preserve">   ·   Departamento de Educação, União Central e Norte Nordeste (Brasil)</w:t>
            </w:r>
          </w:p>
        </w:tc>
      </w:tr>
    </w:tbl>
    <w:p>
      <w:pPr>
        <w:spacing w:after="280" w:line="120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/>
      </w:r>
    </w:p>
    <w:p>
      <w:pPr>
        <w:keepNext/>
        <w:keepLines/>
        <w:pBdr>
          <w:left w:val="single" w:color="FFCB24" w:sz="18" w:space="10"/>
        </w:pBdr>
        <w:spacing w:after="60" w:before="120" w:line="380"/>
        <w:ind w:left="283"/>
      </w:pPr>
      <w:r>
        <w:rPr>
          <w:rFonts w:ascii="Alegreya Sans" w:cs="Alegreya Sans" w:eastAsia="Alegreya Sans" w:hAnsi="Alegreya Sans"/>
          <w:i/>
          <w:iCs/>
          <w:color w:val="13176D"/>
          <w:sz w:val="26"/>
          <w:szCs w:val="26"/>
        </w:rPr>
        <w:t xml:space="preserve">“Cada um administre aos outros o dom como o recebeu, como bons despenseiros da multiforme graça de Deus.”</w:t>
      </w:r>
    </w:p>
    <w:p>
      <w:pPr>
        <w:pBdr>
          <w:left w:val="single" w:color="FFCB24" w:sz="18" w:space="10"/>
        </w:pBdr>
        <w:spacing w:after="200"/>
        <w:ind w:left="283"/>
      </w:pPr>
      <w:r>
        <w:rPr>
          <w:rFonts w:ascii="Noto Sans" w:cs="Noto Sans" w:eastAsia="Noto Sans" w:hAnsi="Noto Sans"/>
          <w:b/>
          <w:bCs/>
          <w:caps/>
          <w:color w:val="13176D"/>
          <w:spacing w:val="30"/>
          <w:sz w:val="14"/>
          <w:szCs w:val="14"/>
        </w:rPr>
        <w:t xml:space="preserve">1 Pedro 4:10</w:t>
      </w:r>
    </w:p>
    <w:tbl>
      <w:tblPr>
        <w:tblW w:type="dxa" w:w="9411"/>
        <w:tblBorders>
          <w:top w:val="single" w:color="FFCB24" w:sz="6"/>
          <w:left w:val="none" w:color="FFFFFF" w:sz="0"/>
          <w:bottom w:val="single" w:color="DCE3EA" w:sz="4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06"/>
        <w:gridCol w:w="4705"/>
      </w:tblGrid>
      <w:tr>
        <w:tc>
          <w:tcPr>
            <w:tcW w:type="dxa" w:w="9411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60"/>
              <w:left w:type="dxa" w:w="0"/>
              <w:bottom w:type="dxa" w:w="60"/>
              <w:right w:type="dxa" w:w="0"/>
            </w:tcMar>
          </w:tcPr>
          <w:p>
            <w:r>
              <w:rPr>
                <w:rFonts w:ascii="Noto Sans" w:cs="Noto Sans" w:eastAsia="Noto Sans" w:hAnsi="Noto Sans"/>
                <w:b/>
                <w:bCs/>
                <w:caps/>
                <w:color w:val="13176D"/>
                <w:spacing w:val="30"/>
                <w:sz w:val="15"/>
                <w:szCs w:val="15"/>
              </w:rPr>
              <w:t xml:space="preserve">Estrutura da mensagem</w:t>
            </w:r>
          </w:p>
        </w:tc>
      </w:tr>
      <w:tr>
        <w:tc>
          <w:tcPr>
            <w:tcW w:type="dxa" w:w="4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1198C6"/>
                <w:sz w:val="17"/>
                <w:szCs w:val="17"/>
              </w:rPr>
              <w:t xml:space="preserve">01</w:t>
            </w:r>
            <w:r>
              <w:rPr>
                <w:rFonts w:ascii="Noto Sans" w:cs="Noto Sans" w:eastAsia="Noto Sans" w:hAnsi="Noto Sans"/>
                <w:color w:val="13176D"/>
                <w:sz w:val="18"/>
                <w:szCs w:val="18"/>
              </w:rPr>
              <w:t xml:space="preserve">	Deus é o dono e nós somos os mordomos</w:t>
            </w:r>
          </w:p>
        </w:tc>
        <w:tc>
          <w:tcPr>
            <w:tcW w:type="dxa" w:w="47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1198C6"/>
                <w:sz w:val="17"/>
                <w:szCs w:val="17"/>
              </w:rPr>
              <w:t xml:space="preserve">05</w:t>
            </w:r>
            <w:r>
              <w:rPr>
                <w:rFonts w:ascii="Noto Sans" w:cs="Noto Sans" w:eastAsia="Noto Sans" w:hAnsi="Noto Sans"/>
                <w:color w:val="13176D"/>
                <w:sz w:val="18"/>
                <w:szCs w:val="18"/>
              </w:rPr>
              <w:t xml:space="preserve">	Dedicar nossas capacidades à causa de Deus</w:t>
            </w:r>
          </w:p>
        </w:tc>
      </w:tr>
      <w:tr>
        <w:tc>
          <w:tcPr>
            <w:tcW w:type="dxa" w:w="4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1198C6"/>
                <w:sz w:val="17"/>
                <w:szCs w:val="17"/>
              </w:rPr>
              <w:t xml:space="preserve">02</w:t>
            </w:r>
            <w:r>
              <w:rPr>
                <w:rFonts w:ascii="Noto Sans" w:cs="Noto Sans" w:eastAsia="Noto Sans" w:hAnsi="Noto Sans"/>
                <w:color w:val="13176D"/>
                <w:sz w:val="18"/>
                <w:szCs w:val="18"/>
              </w:rPr>
              <w:t xml:space="preserve">	A parábola dos talentos</w:t>
            </w:r>
          </w:p>
        </w:tc>
        <w:tc>
          <w:tcPr>
            <w:tcW w:type="dxa" w:w="47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1198C6"/>
                <w:sz w:val="17"/>
                <w:szCs w:val="17"/>
              </w:rPr>
              <w:t xml:space="preserve">06</w:t>
            </w:r>
            <w:r>
              <w:rPr>
                <w:rFonts w:ascii="Noto Sans" w:cs="Noto Sans" w:eastAsia="Noto Sans" w:hAnsi="Noto Sans"/>
                <w:color w:val="13176D"/>
                <w:sz w:val="18"/>
                <w:szCs w:val="18"/>
              </w:rPr>
              <w:t xml:space="preserve">	Enterrar os talentos traz consequências</w:t>
            </w:r>
          </w:p>
        </w:tc>
      </w:tr>
      <w:tr>
        <w:tc>
          <w:tcPr>
            <w:tcW w:type="dxa" w:w="4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1198C6"/>
                <w:sz w:val="17"/>
                <w:szCs w:val="17"/>
              </w:rPr>
              <w:t xml:space="preserve">03</w:t>
            </w:r>
            <w:r>
              <w:rPr>
                <w:rFonts w:ascii="Noto Sans" w:cs="Noto Sans" w:eastAsia="Noto Sans" w:hAnsi="Noto Sans"/>
                <w:color w:val="13176D"/>
                <w:sz w:val="18"/>
                <w:szCs w:val="18"/>
              </w:rPr>
              <w:t xml:space="preserve">	Todos recebemos dons para servir</w:t>
            </w:r>
          </w:p>
        </w:tc>
        <w:tc>
          <w:tcPr>
            <w:tcW w:type="dxa" w:w="47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1198C6"/>
                <w:sz w:val="17"/>
                <w:szCs w:val="17"/>
              </w:rPr>
              <w:t xml:space="preserve">—</w:t>
            </w:r>
            <w:r>
              <w:rPr>
                <w:rFonts w:ascii="Noto Sans" w:cs="Noto Sans" w:eastAsia="Noto Sans" w:hAnsi="Noto Sans"/>
                <w:color w:val="13176D"/>
                <w:sz w:val="18"/>
                <w:szCs w:val="18"/>
              </w:rPr>
              <w:t xml:space="preserve">	Apelo e oração</w:t>
            </w:r>
          </w:p>
        </w:tc>
      </w:tr>
      <w:tr>
        <w:tc>
          <w:tcPr>
            <w:tcW w:type="dxa" w:w="4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1198C6"/>
                <w:sz w:val="17"/>
                <w:szCs w:val="17"/>
              </w:rPr>
              <w:t xml:space="preserve">04</w:t>
            </w:r>
            <w:r>
              <w:rPr>
                <w:rFonts w:ascii="Noto Sans" w:cs="Noto Sans" w:eastAsia="Noto Sans" w:hAnsi="Noto Sans"/>
                <w:color w:val="13176D"/>
                <w:sz w:val="18"/>
                <w:szCs w:val="18"/>
              </w:rPr>
              <w:t xml:space="preserve">	Os talentos crescem quando são desenvolvidos</w:t>
            </w:r>
          </w:p>
        </w:tc>
        <w:tc>
          <w:tcPr>
            <w:tcW w:type="dxa" w:w="47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color w:val="1E2033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9411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line="120"/>
            </w:pPr>
            <w:r>
              <w:rPr>
                <w:rFonts w:ascii="Noto Sans" w:cs="Noto Sans" w:eastAsia="Noto Sans" w:hAnsi="Noto Sans"/>
                <w:color w:val="1E2033"/>
                <w:sz w:val="21"/>
                <w:szCs w:val="21"/>
              </w:rPr>
              <w:t xml:space="preserve"/>
            </w:r>
          </w:p>
        </w:tc>
      </w:tr>
    </w:tbl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Queridos irmãos e irmãs, Deus confiou à nossa administração o tesouro, o templo, o tempo e o talento. Hoje vamos refletir sobre os dons e as capacidades que recebemos, a responsabilidade de desenvolvê-los e a decisão de dedicá-los à Sua causa.</w:t>
      </w:r>
    </w:p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cantSplit/>
        </w:trPr>
        <w:tc>
          <w:tcPr>
            <w:tcW w:type="dxa" w:w="9411"/>
            <w:tcBorders>
              <w:top w:val="single" w:color="FFCB24" w:sz="12"/>
              <w:left w:val="none" w:color="FFFFFF" w:sz="0"/>
              <w:bottom w:val="single" w:color="FFCB24" w:sz="12"/>
              <w:right w:val="none" w:color="FFFFFF" w:sz="0"/>
            </w:tcBorders>
            <w:tcMar>
              <w:top w:type="dxa" w:w="300"/>
              <w:left w:type="dxa" w:w="400"/>
              <w:bottom w:type="dxa" w:w="300"/>
              <w:right w:type="dxa" w:w="400"/>
            </w:tcMar>
          </w:tcPr>
          <w:p>
            <w:pPr>
              <w:spacing w:after="100"/>
            </w:pPr>
            <w:r>
              <w:rPr>
                <w:rFonts w:ascii="Noto Sans" w:cs="Noto Sans" w:eastAsia="Noto Sans" w:hAnsi="Noto Sans"/>
                <w:b/>
                <w:bCs/>
                <w:caps/>
                <w:color w:val="13176D"/>
                <w:spacing w:val="30"/>
                <w:sz w:val="15"/>
                <w:szCs w:val="15"/>
              </w:rPr>
              <w:t xml:space="preserve">A pergunta desta mensagem</w:t>
            </w:r>
          </w:p>
          <w:p>
            <w:pPr>
              <w:spacing w:line="380"/>
            </w:pPr>
            <w:r>
              <w:rPr>
                <w:rFonts w:ascii="Alegreya Sans" w:cs="Alegreya Sans" w:eastAsia="Alegreya Sans" w:hAnsi="Alegreya Sans"/>
                <w:b/>
                <w:bCs/>
                <w:color w:val="13176D"/>
                <w:sz w:val="30"/>
                <w:szCs w:val="30"/>
              </w:rPr>
              <w:t xml:space="preserve">Estamos colocando a serviço de Deus aquilo que Ele nos confiou?</w:t>
            </w:r>
          </w:p>
        </w:tc>
      </w:tr>
    </w:tbl>
    <w:p>
      <w:pPr>
        <w:keepNext/>
        <w:keepLines/>
        <w:pBdr>
          <w:bottom w:val="single" w:color="DCE3EA" w:sz="4" w:space="6"/>
        </w:pBdr>
        <w:spacing w:after="140" w:before="420"/>
      </w:pPr>
      <w:r>
        <w:rPr>
          <w:rFonts w:ascii="Alegreya Sans" w:cs="Alegreya Sans" w:eastAsia="Alegreya Sans" w:hAnsi="Alegreya Sans"/>
          <w:b/>
          <w:bCs/>
          <w:color w:val="1198C6"/>
          <w:sz w:val="38"/>
          <w:szCs w:val="38"/>
        </w:rPr>
        <w:t xml:space="preserve">01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  </w:t>
      </w:r>
      <w:r>
        <w:rPr>
          <w:rFonts w:ascii="Alegreya Sans" w:cs="Alegreya Sans" w:eastAsia="Alegreya Sans" w:hAnsi="Alegreya Sans"/>
          <w:b/>
          <w:bCs/>
          <w:color w:val="13176D"/>
          <w:sz w:val="34"/>
          <w:szCs w:val="34"/>
        </w:rPr>
        <w:t xml:space="preserve">Deus é o dono e nós somos os mordomos</w:t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Mordomo é quem administra bens que pertencem a outro. Na mordomia cristã, reconhecemos que Deus é o Senhor da nossa vida. Podemos desenvolver uma habilidade durante anos, mas nem a vida, nem a capacidade de aprender, nem as oportunidades surgiram independentemente dEle. O esforço pessoal tem valor; ele também precisa ser colocado sob a direção de quem nos deu condições de realizá-lo.</w:t>
      </w:r>
    </w:p>
    <w:p>
      <w:pPr>
        <w:keepNext/>
        <w:keepLines/>
        <w:pBdr>
          <w:left w:val="single" w:color="FFCB24" w:sz="18" w:space="10"/>
        </w:pBdr>
        <w:spacing w:after="60" w:before="120" w:line="340"/>
        <w:ind w:left="283"/>
      </w:pPr>
      <w:r>
        <w:rPr>
          <w:rFonts w:ascii="Alegreya Sans" w:cs="Alegreya Sans" w:eastAsia="Alegreya Sans" w:hAnsi="Alegreya Sans"/>
          <w:i/>
          <w:iCs/>
          <w:color w:val="13176D"/>
          <w:sz w:val="22"/>
          <w:szCs w:val="22"/>
        </w:rPr>
        <w:t xml:space="preserve">“Porque quem te diferença? E que tens tu que não tenhas recebido? E, se o recebeste, por que te glorias como se não o houveras recebido?”</w:t>
      </w:r>
    </w:p>
    <w:p>
      <w:pPr>
        <w:pBdr>
          <w:left w:val="single" w:color="FFCB24" w:sz="18" w:space="10"/>
        </w:pBdr>
        <w:spacing w:after="200"/>
        <w:ind w:left="283"/>
      </w:pPr>
      <w:r>
        <w:rPr>
          <w:rFonts w:ascii="Noto Sans" w:cs="Noto Sans" w:eastAsia="Noto Sans" w:hAnsi="Noto Sans"/>
          <w:b/>
          <w:bCs/>
          <w:caps/>
          <w:color w:val="13176D"/>
          <w:spacing w:val="30"/>
          <w:sz w:val="14"/>
          <w:szCs w:val="14"/>
        </w:rPr>
        <w:t xml:space="preserve">1 Coríntios 4:7</w:t>
      </w:r>
    </w:p>
    <w:p>
      <w:pPr>
        <w:keepNext/>
        <w:keepLines/>
        <w:pBdr>
          <w:left w:val="single" w:color="FFCB24" w:sz="18" w:space="10"/>
        </w:pBdr>
        <w:spacing w:after="60" w:before="120" w:line="340"/>
        <w:ind w:left="283"/>
      </w:pPr>
      <w:r>
        <w:rPr>
          <w:rFonts w:ascii="Alegreya Sans" w:cs="Alegreya Sans" w:eastAsia="Alegreya Sans" w:hAnsi="Alegreya Sans"/>
          <w:i/>
          <w:iCs/>
          <w:color w:val="13176D"/>
          <w:sz w:val="22"/>
          <w:szCs w:val="22"/>
        </w:rPr>
        <w:t xml:space="preserve">“Toda boa dádiva e todo dom perfeito vêm do alto, descendo do Pai das luzes, em quem não há mudança, nem sombra de variação.”</w:t>
      </w:r>
    </w:p>
    <w:p>
      <w:pPr>
        <w:pBdr>
          <w:left w:val="single" w:color="FFCB24" w:sz="18" w:space="10"/>
        </w:pBdr>
        <w:spacing w:after="200"/>
        <w:ind w:left="283"/>
      </w:pPr>
      <w:r>
        <w:rPr>
          <w:rFonts w:ascii="Noto Sans" w:cs="Noto Sans" w:eastAsia="Noto Sans" w:hAnsi="Noto Sans"/>
          <w:b/>
          <w:bCs/>
          <w:caps/>
          <w:color w:val="13176D"/>
          <w:spacing w:val="30"/>
          <w:sz w:val="14"/>
          <w:szCs w:val="14"/>
        </w:rPr>
        <w:t xml:space="preserve">Tiago 1:17</w:t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Quando entendemos a origem das dádivas, a gratidão ocupa o lugar da vaidade. A voz, a inteligência, a capacidade de ensinar, o discernimento para administrar e a habilidade de trabalhar com as mãos deixam de ser motivos para exaltação pessoal. Tornam-se responsabilidades recebidas de Deus.</w:t>
      </w:r>
    </w:p>
    <w:p>
      <w:pPr>
        <w:keepNext/>
        <w:keepLines/>
        <w:pBdr>
          <w:left w:val="single" w:color="FFCB24" w:sz="18" w:space="10"/>
        </w:pBdr>
        <w:spacing w:after="60" w:before="120" w:line="340"/>
        <w:ind w:left="283"/>
      </w:pPr>
      <w:r>
        <w:rPr>
          <w:rFonts w:ascii="Alegreya Sans" w:cs="Alegreya Sans" w:eastAsia="Alegreya Sans" w:hAnsi="Alegreya Sans"/>
          <w:i/>
          <w:iCs/>
          <w:color w:val="13176D"/>
          <w:sz w:val="22"/>
          <w:szCs w:val="22"/>
        </w:rPr>
        <w:t xml:space="preserve">“Porque fostes comprados por bom preço; glorificai, pois, a Deus no vosso corpo e no vosso espírito, os quais pertencem a Deus.”</w:t>
      </w:r>
    </w:p>
    <w:p>
      <w:pPr>
        <w:pBdr>
          <w:left w:val="single" w:color="FFCB24" w:sz="18" w:space="10"/>
        </w:pBdr>
        <w:spacing w:after="200"/>
        <w:ind w:left="283"/>
      </w:pPr>
      <w:r>
        <w:rPr>
          <w:rFonts w:ascii="Noto Sans" w:cs="Noto Sans" w:eastAsia="Noto Sans" w:hAnsi="Noto Sans"/>
          <w:b/>
          <w:bCs/>
          <w:caps/>
          <w:color w:val="13176D"/>
          <w:spacing w:val="30"/>
          <w:sz w:val="14"/>
          <w:szCs w:val="14"/>
        </w:rPr>
        <w:t xml:space="preserve">1 Coríntios 6:20</w:t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Pertencemos ao Senhor também pela redenção. Cristo entregou Sua vida por nós. Ao dedicarmos nossas capacidades a Ele, respondemos ao Seu amor. A mordomia dos talentos começa com a entrega da pessoa inteira, porque um talento consagrado procede de um coração que deseja pertencer a Jesus.</w:t>
      </w:r>
    </w:p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cantSplit/>
        </w:trPr>
        <w:tc>
          <w:tcPr>
            <w:tcW w:type="dxa" w:w="9411"/>
            <w:tcBorders>
              <w:top w:val="none" w:color="FFFFFF" w:sz="0"/>
              <w:left w:val="single" w:color="13176D" w:sz="18"/>
              <w:bottom w:val="none" w:color="FFFFFF" w:sz="0"/>
              <w:right w:val="none" w:color="FFFFFF" w:sz="0"/>
            </w:tcBorders>
            <w:shd w:fill="E6F2F6" w:color="auto" w:val="clear"/>
            <w:tcMar>
              <w:top w:type="dxa" w:w="170"/>
              <w:left w:type="dxa" w:w="280"/>
              <w:bottom w:type="dxa" w:w="150"/>
              <w:right w:type="dxa" w:w="280"/>
            </w:tcMar>
          </w:tcPr>
          <w:p>
            <w:pPr>
              <w:spacing w:after="80" w:line="330"/>
            </w:pPr>
            <w:r>
              <w:rPr>
                <w:rFonts w:ascii="Alegreya Sans" w:cs="Alegreya Sans" w:eastAsia="Alegreya Sans" w:hAnsi="Alegreya Sans"/>
                <w:i/>
                <w:iCs/>
                <w:color w:val="13176D"/>
                <w:sz w:val="21"/>
                <w:szCs w:val="21"/>
              </w:rPr>
              <w:t xml:space="preserve">“Deus nos deixou encarregados dos Seus bens, na Sua ausência.”</w:t>
            </w:r>
          </w:p>
          <w:p>
            <w:r>
              <w:rPr>
                <w:rFonts w:ascii="Noto Sans" w:cs="Noto Sans" w:eastAsia="Noto Sans" w:hAnsi="Noto Sans"/>
                <w:b/>
                <w:bCs/>
                <w:caps/>
                <w:color w:val="13176D"/>
                <w:spacing w:val="30"/>
                <w:sz w:val="14"/>
                <w:szCs w:val="14"/>
              </w:rPr>
              <w:t xml:space="preserve">Ellen G. White</w:t>
            </w:r>
            <w:r>
              <w:rPr>
                <w:rFonts w:ascii="Noto Sans" w:cs="Noto Sans" w:eastAsia="Noto Sans" w:hAnsi="Noto Sans"/>
                <w:color w:val="13176D"/>
                <w:sz w:val="15"/>
                <w:szCs w:val="15"/>
              </w:rPr>
              <w:t xml:space="preserve">  ·  Conselhos Sobre Mordomia, p. 116</w:t>
            </w:r>
          </w:p>
        </w:tc>
      </w:tr>
    </w:tbl>
    <w:p>
      <w:pPr>
        <w:spacing w:after="120" w:line="120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/>
      </w:r>
    </w:p>
    <w:p>
      <w:pPr>
        <w:keepNext/>
        <w:keepLines/>
        <w:pBdr>
          <w:left w:val="single" w:color="FFCB24" w:sz="18" w:space="10"/>
        </w:pBdr>
        <w:spacing w:after="60" w:before="120" w:line="340"/>
        <w:ind w:left="283"/>
      </w:pPr>
      <w:r>
        <w:rPr>
          <w:rFonts w:ascii="Alegreya Sans" w:cs="Alegreya Sans" w:eastAsia="Alegreya Sans" w:hAnsi="Alegreya Sans"/>
          <w:i/>
          <w:iCs/>
          <w:color w:val="13176D"/>
          <w:sz w:val="22"/>
          <w:szCs w:val="22"/>
        </w:rPr>
        <w:t xml:space="preserve">“Além disso, requer-se nos despenseiros que cada um se ache fiel.”</w:t>
      </w:r>
    </w:p>
    <w:p>
      <w:pPr>
        <w:pBdr>
          <w:left w:val="single" w:color="FFCB24" w:sz="18" w:space="10"/>
        </w:pBdr>
        <w:spacing w:after="200"/>
        <w:ind w:left="283"/>
      </w:pPr>
      <w:r>
        <w:rPr>
          <w:rFonts w:ascii="Noto Sans" w:cs="Noto Sans" w:eastAsia="Noto Sans" w:hAnsi="Noto Sans"/>
          <w:b/>
          <w:bCs/>
          <w:caps/>
          <w:color w:val="13176D"/>
          <w:spacing w:val="30"/>
          <w:sz w:val="14"/>
          <w:szCs w:val="14"/>
        </w:rPr>
        <w:t xml:space="preserve">1 Coríntios 4:2</w:t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Fidelidade significa administrar segundo a vontade do proprietário. Por isso, não basta perguntar se temos talento ou se as pessoas reconhecem nossa competência. Precisamos perguntar a quem estamos servindo com nossos talentos.</w:t>
      </w:r>
    </w:p>
    <w:p>
      <w:pPr>
        <w:pBdr>
          <w:top w:val="single" w:color="FFCB24" w:sz="6" w:space="10"/>
          <w:bottom w:val="single" w:color="FFCB24" w:sz="6" w:space="10"/>
        </w:pBdr>
        <w:spacing w:after="240" w:before="200" w:line="380"/>
        <w:ind w:left="566" w:right="566"/>
        <w:jc w:val="center"/>
      </w:pPr>
      <w:r>
        <w:rPr>
          <w:rFonts w:ascii="Alegreya Sans" w:cs="Alegreya Sans" w:eastAsia="Alegreya Sans" w:hAnsi="Alegreya Sans"/>
          <w:b/>
          <w:bCs/>
          <w:color w:val="13176D"/>
          <w:sz w:val="30"/>
          <w:szCs w:val="30"/>
        </w:rPr>
        <w:t xml:space="preserve">O talento pertence a Deus; cabe a nós desenvolvê-lo e empregá-lo de maneira que Sua vontade seja realizada e pessoas sejam abençoadas.</w:t>
      </w:r>
    </w:p>
    <w:p>
      <w:pPr>
        <w:keepNext/>
        <w:keepLines/>
        <w:pBdr>
          <w:bottom w:val="single" w:color="DCE3EA" w:sz="4" w:space="6"/>
        </w:pBdr>
        <w:spacing w:after="140" w:before="420"/>
      </w:pPr>
      <w:r>
        <w:rPr>
          <w:rFonts w:ascii="Alegreya Sans" w:cs="Alegreya Sans" w:eastAsia="Alegreya Sans" w:hAnsi="Alegreya Sans"/>
          <w:b/>
          <w:bCs/>
          <w:color w:val="1198C6"/>
          <w:sz w:val="38"/>
          <w:szCs w:val="38"/>
        </w:rPr>
        <w:t xml:space="preserve">02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  </w:t>
      </w:r>
      <w:r>
        <w:rPr>
          <w:rFonts w:ascii="Alegreya Sans" w:cs="Alegreya Sans" w:eastAsia="Alegreya Sans" w:hAnsi="Alegreya Sans"/>
          <w:b/>
          <w:bCs/>
          <w:color w:val="13176D"/>
          <w:sz w:val="34"/>
          <w:szCs w:val="34"/>
        </w:rPr>
        <w:t xml:space="preserve">A parábola dos talentos e nossa responsabilidade</w:t>
      </w:r>
    </w:p>
    <w:p>
      <w:pPr>
        <w:keepNext/>
        <w:keepLines/>
        <w:pBdr>
          <w:left w:val="single" w:color="FFCB24" w:sz="18" w:space="10"/>
        </w:pBdr>
        <w:spacing w:after="60" w:before="120" w:line="340"/>
        <w:ind w:left="283"/>
      </w:pPr>
      <w:r>
        <w:rPr>
          <w:rFonts w:ascii="Alegreya Sans" w:cs="Alegreya Sans" w:eastAsia="Alegreya Sans" w:hAnsi="Alegreya Sans"/>
          <w:i/>
          <w:iCs/>
          <w:color w:val="13176D"/>
          <w:sz w:val="22"/>
          <w:szCs w:val="22"/>
        </w:rPr>
        <w:t xml:space="preserve">“Porque isto é também como um homem que, partindo para fora da terra, chamou os seus servos, e entregou-lhes os seus bens, e a um deu cinco talentos, e a outro, dois, e a outro, um, a cada um segundo a sua capacidade, e ausentou-se logo para longe. E, tendo ele partido, o que recebera cinco talentos negociou com eles e granjeou outros cinco talentos. Da mesma sorte, o que recebera dois granjeou também outros dois. Mas o que recebera um foi, e cavou na terra, e escondeu o dinheiro do seu senhor. E, muito tempo depois, veio o senhor daqueles servos e ajustou contas com eles. Então, aproximou-se o que recebera cinco talentos e trouxe-lhe outros cinco talentos, dizendo: Senhor, entregaste-me cinco talentos; eis aqui outros cinco talentos que ganhei com eles. E o seu senhor lhe disse: Bem está, servo bom e fiel. Sobre o pouco foste fiel, sobre muito te colocarei; entra no gozo do teu senhor. E, chegando também o que tinha recebido dois talentos, disse: Senhor, entregaste-me dois talentos; eis que com eles ganhei outros dois talentos. Disse-lhe o seu senhor: Bem está, bom e fiel servo. Sobre o pouco foste fiel, sobre muito te colocarei; entra no gozo do teu senhor. Mas, chegando também o que recebera um talento disse: Senhor, eu conhecia-te, que és um homem duro, que ceifas onde não semeaste e ajuntas onde não espalhaste; e, atemorizado, escondi na terra o teu talento; aqui tens o que é teu. Respondendo, porém, o seu senhor, disse-lhe: Mau e negligente servo; sabes que ceifo onde não semeei e ajunto onde não espalhei; devias, então, ter dado o meu dinheiro aos banqueiros, e, quando eu viesse, receberia o que é meu com os juros. Tirai-lhe, pois, o talento e dai-o ao que tem os dez talentos. Porque a qualquer que tiver será dado, e terá em abundância; mas ao que não tiver, até o que tem ser-lhe-á tirado. Lançai, pois, o servo inútil nas trevas exteriores; ali, haverá pranto e ranger de dentes.”</w:t>
      </w:r>
    </w:p>
    <w:p>
      <w:pPr>
        <w:pBdr>
          <w:left w:val="single" w:color="FFCB24" w:sz="18" w:space="10"/>
        </w:pBdr>
        <w:spacing w:after="200"/>
        <w:ind w:left="283"/>
      </w:pPr>
      <w:r>
        <w:rPr>
          <w:rFonts w:ascii="Noto Sans" w:cs="Noto Sans" w:eastAsia="Noto Sans" w:hAnsi="Noto Sans"/>
          <w:b/>
          <w:bCs/>
          <w:caps/>
          <w:color w:val="13176D"/>
          <w:spacing w:val="30"/>
          <w:sz w:val="14"/>
          <w:szCs w:val="14"/>
        </w:rPr>
        <w:t xml:space="preserve">Mateus 25:14-30</w:t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Na narrativa de Jesus, um senhor parte para outro país e entrega seus bens aos servos. No contexto da parábola, talentos são valores confiados à administração dos servos. Aplicamos a lição às capacidades e aos recursos que Deus nos entrega para o serviço.</w:t>
      </w:r>
    </w:p>
    <w:p>
      <w:pPr>
        <w:keepNext/>
        <w:keepLines/>
        <w:spacing w:after="40" w:before="160"/>
      </w:pPr>
      <w:r>
        <w:rPr>
          <w:rFonts w:ascii="Noto Sans" w:cs="Noto Sans" w:eastAsia="Noto Sans" w:hAnsi="Noto Sans"/>
          <w:b/>
          <w:bCs/>
          <w:color w:val="13176D"/>
          <w:sz w:val="21"/>
          <w:szCs w:val="21"/>
        </w:rPr>
        <w:t xml:space="preserve">O que cada servo fez com o que recebeu</w:t>
      </w:r>
    </w:p>
    <w:p>
      <w:pPr>
        <w:keepNext/>
        <w:keepLines/>
        <w:pBdr>
          <w:left w:val="single" w:color="FFCB24" w:sz="12" w:space="8"/>
        </w:pBdr>
        <w:spacing w:after="100" w:line="320"/>
        <w:ind w:left="340" w:hanging="226"/>
      </w:pPr>
      <w:r>
        <w:rPr>
          <w:rFonts w:ascii="Noto Sans" w:cs="Noto Sans" w:eastAsia="Noto Sans" w:hAnsi="Noto Sans"/>
          <w:b/>
          <w:bCs/>
          <w:color w:val="13176D"/>
          <w:sz w:val="21"/>
          <w:szCs w:val="21"/>
        </w:rPr>
        <w:t xml:space="preserve">Recebeu 5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— negociou e devolveu 10. “Bem está, servo bom e fiel.”</w:t>
      </w:r>
    </w:p>
    <w:p>
      <w:pPr>
        <w:keepNext/>
        <w:keepLines/>
        <w:pBdr>
          <w:left w:val="single" w:color="FFCB24" w:sz="12" w:space="8"/>
        </w:pBdr>
        <w:spacing w:after="100" w:line="320"/>
        <w:ind w:left="340" w:hanging="226"/>
      </w:pPr>
      <w:r>
        <w:rPr>
          <w:rFonts w:ascii="Noto Sans" w:cs="Noto Sans" w:eastAsia="Noto Sans" w:hAnsi="Noto Sans"/>
          <w:b/>
          <w:bCs/>
          <w:color w:val="13176D"/>
          <w:sz w:val="21"/>
          <w:szCs w:val="21"/>
        </w:rPr>
        <w:t xml:space="preserve">Recebeu 2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— negociou e devolveu 4. A mesma aprovação.</w:t>
      </w:r>
    </w:p>
    <w:p>
      <w:pPr>
        <w:keepNext w:val="false"/>
        <w:keepLines/>
        <w:pBdr>
          <w:left w:val="single" w:color="FFCB24" w:sz="12" w:space="8"/>
        </w:pBdr>
        <w:spacing w:after="100" w:line="320"/>
        <w:ind w:left="340" w:hanging="226"/>
      </w:pPr>
      <w:r>
        <w:rPr>
          <w:rFonts w:ascii="Noto Sans" w:cs="Noto Sans" w:eastAsia="Noto Sans" w:hAnsi="Noto Sans"/>
          <w:b/>
          <w:bCs/>
          <w:color w:val="13176D"/>
          <w:sz w:val="21"/>
          <w:szCs w:val="21"/>
        </w:rPr>
        <w:t xml:space="preserve">Recebeu 1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— enterrou e devolveu 1. “Mau e negligente servo.”</w:t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Os servos receberam quantidades diferentes, mas todos receberam alguma coisa e todos tinham responsabilidade. Não há justificativa para a superioridade de quem recebeu mais nem para a desistência de quem recebeu menos. O Senhor conhece cada servo e espera fidelidade no que lhe foi confiado.</w:t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Esta parábola pode ser aplicada à forma como administramos os recursos financeiros que Deus nos concede, mas também à forma como usamos os dons e talentos que Ele nos concede.</w:t>
      </w:r>
    </w:p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cantSplit/>
        </w:trPr>
        <w:tc>
          <w:tcPr>
            <w:tcW w:type="dxa" w:w="9411"/>
            <w:tcBorders>
              <w:top w:val="single" w:color="FFCB24" w:sz="12"/>
              <w:left w:val="none" w:color="FFFFFF" w:sz="0"/>
              <w:bottom w:val="single" w:color="FFCB24" w:sz="12"/>
              <w:right w:val="none" w:color="FFFFFF" w:sz="0"/>
            </w:tcBorders>
            <w:tcMar>
              <w:top w:type="dxa" w:w="300"/>
              <w:left w:type="dxa" w:w="400"/>
              <w:bottom w:type="dxa" w:w="300"/>
              <w:right w:type="dxa" w:w="400"/>
            </w:tcMar>
          </w:tcPr>
          <w:p>
            <w:pPr>
              <w:spacing w:after="100"/>
            </w:pPr>
            <w:r>
              <w:rPr>
                <w:rFonts w:ascii="Noto Sans" w:cs="Noto Sans" w:eastAsia="Noto Sans" w:hAnsi="Noto Sans"/>
                <w:b/>
                <w:bCs/>
                <w:caps/>
                <w:color w:val="13176D"/>
                <w:spacing w:val="30"/>
                <w:sz w:val="15"/>
                <w:szCs w:val="15"/>
              </w:rPr>
              <w:t xml:space="preserve">Para pensar</w:t>
            </w:r>
          </w:p>
          <w:p>
            <w:pPr>
              <w:spacing w:line="380"/>
            </w:pPr>
            <w:r>
              <w:rPr>
                <w:rFonts w:ascii="Alegreya Sans" w:cs="Alegreya Sans" w:eastAsia="Alegreya Sans" w:hAnsi="Alegreya Sans"/>
                <w:b/>
                <w:bCs/>
                <w:color w:val="13176D"/>
                <w:sz w:val="30"/>
                <w:szCs w:val="30"/>
              </w:rPr>
              <w:t xml:space="preserve">Estou desenvolvendo os dons e talentos que Deus me concedeu e utilizando-os em Sua causa, para que, por meio deles, outras pessoas cheguem aos pés de Jesus?</w:t>
            </w:r>
          </w:p>
        </w:tc>
      </w:tr>
    </w:tbl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cantSplit/>
        </w:trPr>
        <w:tc>
          <w:tcPr>
            <w:tcW w:type="dxa" w:w="9411"/>
            <w:tcBorders>
              <w:top w:val="none" w:color="FFFFFF" w:sz="0"/>
              <w:left w:val="single" w:color="13176D" w:sz="18"/>
              <w:bottom w:val="none" w:color="FFFFFF" w:sz="0"/>
              <w:right w:val="none" w:color="FFFFFF" w:sz="0"/>
            </w:tcBorders>
            <w:shd w:fill="E6F2F6" w:color="auto" w:val="clear"/>
            <w:tcMar>
              <w:top w:type="dxa" w:w="170"/>
              <w:left w:type="dxa" w:w="280"/>
              <w:bottom w:type="dxa" w:w="150"/>
              <w:right w:type="dxa" w:w="280"/>
            </w:tcMar>
          </w:tcPr>
          <w:p>
            <w:pPr>
              <w:spacing w:after="80" w:line="330"/>
            </w:pPr>
            <w:r>
              <w:rPr>
                <w:rFonts w:ascii="Alegreya Sans" w:cs="Alegreya Sans" w:eastAsia="Alegreya Sans" w:hAnsi="Alegreya Sans"/>
                <w:i/>
                <w:iCs/>
                <w:color w:val="13176D"/>
                <w:sz w:val="21"/>
                <w:szCs w:val="21"/>
              </w:rPr>
              <w:t xml:space="preserve">“Todos têm seu lugar no plano eterno do Céu.”</w:t>
            </w:r>
          </w:p>
          <w:p>
            <w:r>
              <w:rPr>
                <w:rFonts w:ascii="Noto Sans" w:cs="Noto Sans" w:eastAsia="Noto Sans" w:hAnsi="Noto Sans"/>
                <w:b/>
                <w:bCs/>
                <w:caps/>
                <w:color w:val="13176D"/>
                <w:spacing w:val="30"/>
                <w:sz w:val="14"/>
                <w:szCs w:val="14"/>
              </w:rPr>
              <w:t xml:space="preserve">Ellen G. White</w:t>
            </w:r>
            <w:r>
              <w:rPr>
                <w:rFonts w:ascii="Noto Sans" w:cs="Noto Sans" w:eastAsia="Noto Sans" w:hAnsi="Noto Sans"/>
                <w:color w:val="13176D"/>
                <w:sz w:val="15"/>
                <w:szCs w:val="15"/>
              </w:rPr>
              <w:t xml:space="preserve">  ·  Parábolas de Jesus, p. 326</w:t>
            </w:r>
          </w:p>
        </w:tc>
      </w:tr>
    </w:tbl>
    <w:p>
      <w:pPr>
        <w:spacing w:after="120" w:line="120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/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Os servos dos cinco e dos dois talentos trabalharam e apresentaram outros talentos ao senhor. Ambos foram acolhidos com a mesma aprovação. A diferença na quantidade não impediu o reconhecimento da fidelidade. Deus não exige que sejamos cópias de outra pessoa; chama-nos a responder com amor e diligência às oportunidades que recebemos.</w:t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Se trabalhamos para desenvolver os dons e talentos que Deus nos concede, Ele nos concede mais talentos; mas, se enterramos os dons e talentos, até o que temos poderá ser retirado.</w:t>
      </w:r>
    </w:p>
    <w:p>
      <w:pPr>
        <w:keepNext/>
        <w:keepLines/>
        <w:pBdr>
          <w:bottom w:val="single" w:color="DCE3EA" w:sz="4" w:space="6"/>
        </w:pBdr>
        <w:spacing w:after="140" w:before="420"/>
      </w:pPr>
      <w:r>
        <w:rPr>
          <w:rFonts w:ascii="Alegreya Sans" w:cs="Alegreya Sans" w:eastAsia="Alegreya Sans" w:hAnsi="Alegreya Sans"/>
          <w:b/>
          <w:bCs/>
          <w:color w:val="1198C6"/>
          <w:sz w:val="38"/>
          <w:szCs w:val="38"/>
        </w:rPr>
        <w:t xml:space="preserve">03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  </w:t>
      </w:r>
      <w:r>
        <w:rPr>
          <w:rFonts w:ascii="Alegreya Sans" w:cs="Alegreya Sans" w:eastAsia="Alegreya Sans" w:hAnsi="Alegreya Sans"/>
          <w:b/>
          <w:bCs/>
          <w:color w:val="13176D"/>
          <w:sz w:val="34"/>
          <w:szCs w:val="34"/>
        </w:rPr>
        <w:t xml:space="preserve">Todos recebemos dons para servir</w:t>
      </w:r>
    </w:p>
    <w:p>
      <w:pPr>
        <w:keepNext/>
        <w:keepLines/>
        <w:pBdr>
          <w:left w:val="single" w:color="FFCB24" w:sz="18" w:space="10"/>
        </w:pBdr>
        <w:spacing w:after="60" w:before="120" w:line="340"/>
        <w:ind w:left="283"/>
      </w:pPr>
      <w:r>
        <w:rPr>
          <w:rFonts w:ascii="Alegreya Sans" w:cs="Alegreya Sans" w:eastAsia="Alegreya Sans" w:hAnsi="Alegreya Sans"/>
          <w:i/>
          <w:iCs/>
          <w:color w:val="13176D"/>
          <w:sz w:val="22"/>
          <w:szCs w:val="22"/>
        </w:rPr>
        <w:t xml:space="preserve">“Ora, há diversidade de dons, mas o Espírito é o mesmo.”</w:t>
      </w:r>
    </w:p>
    <w:p>
      <w:pPr>
        <w:pBdr>
          <w:left w:val="single" w:color="FFCB24" w:sz="18" w:space="10"/>
        </w:pBdr>
        <w:spacing w:after="200"/>
        <w:ind w:left="283"/>
      </w:pPr>
      <w:r>
        <w:rPr>
          <w:rFonts w:ascii="Noto Sans" w:cs="Noto Sans" w:eastAsia="Noto Sans" w:hAnsi="Noto Sans"/>
          <w:b/>
          <w:bCs/>
          <w:caps/>
          <w:color w:val="13176D"/>
          <w:spacing w:val="30"/>
          <w:sz w:val="14"/>
          <w:szCs w:val="14"/>
        </w:rPr>
        <w:t xml:space="preserve">1 Coríntios 12:4</w:t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O dom recebido deve beneficiar outros. Em 1 Coríntios 12, Paulo apresenta a igreja como um corpo, cujos membros exercem funções diferentes. Precisamos uns dos outros. Há trabalho para quem ensina, acolhe, organiza, visita, orienta, cuida e coopera. Nenhum irmão deve ser tratado como dispensável porque seu serviço tem pouca visibilidade.</w:t>
      </w:r>
    </w:p>
    <w:p>
      <w:pPr>
        <w:keepNext/>
        <w:keepLines/>
        <w:pBdr>
          <w:left w:val="single" w:color="FFCB24" w:sz="18" w:space="10"/>
        </w:pBdr>
        <w:spacing w:after="60" w:before="120" w:line="340"/>
        <w:ind w:left="283"/>
      </w:pPr>
      <w:r>
        <w:rPr>
          <w:rFonts w:ascii="Alegreya Sans" w:cs="Alegreya Sans" w:eastAsia="Alegreya Sans" w:hAnsi="Alegreya Sans"/>
          <w:i/>
          <w:iCs/>
          <w:color w:val="13176D"/>
          <w:sz w:val="22"/>
          <w:szCs w:val="22"/>
        </w:rPr>
        <w:t xml:space="preserve">“E o enchi do Espírito de Deus, de sabedoria, e de entendimento, e de ciência em todo artifício.”</w:t>
      </w:r>
    </w:p>
    <w:p>
      <w:pPr>
        <w:pBdr>
          <w:left w:val="single" w:color="FFCB24" w:sz="18" w:space="10"/>
        </w:pBdr>
        <w:spacing w:after="200"/>
        <w:ind w:left="283"/>
      </w:pPr>
      <w:r>
        <w:rPr>
          <w:rFonts w:ascii="Noto Sans" w:cs="Noto Sans" w:eastAsia="Noto Sans" w:hAnsi="Noto Sans"/>
          <w:b/>
          <w:bCs/>
          <w:caps/>
          <w:color w:val="13176D"/>
          <w:spacing w:val="30"/>
          <w:sz w:val="14"/>
          <w:szCs w:val="14"/>
        </w:rPr>
        <w:t xml:space="preserve">Êxodo 31:3</w:t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Deus capacitou Bezalel para os trabalhos do tabernáculo. A habilidade artesanal também tinha lugar em Sua obra. Hoje podemos dedicar à missão conhecimentos de educação, saúde, comunicação, tecnologia, construção e administração. As habilidades naturais e adquiridas devem ser consagradas; os dons espirituais são distribuídos pelo Espírito segundo Sua vontade.</w:t>
      </w:r>
    </w:p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cantSplit/>
        </w:trPr>
        <w:tc>
          <w:tcPr>
            <w:tcW w:type="dxa" w:w="9411"/>
            <w:tcBorders>
              <w:top w:val="none" w:color="FFFFFF" w:sz="0"/>
              <w:left w:val="single" w:color="13176D" w:sz="18"/>
              <w:bottom w:val="none" w:color="FFFFFF" w:sz="0"/>
              <w:right w:val="none" w:color="FFFFFF" w:sz="0"/>
            </w:tcBorders>
            <w:shd w:fill="E6F2F6" w:color="auto" w:val="clear"/>
            <w:tcMar>
              <w:top w:type="dxa" w:w="170"/>
              <w:left w:type="dxa" w:w="280"/>
              <w:bottom w:type="dxa" w:w="150"/>
              <w:right w:type="dxa" w:w="280"/>
            </w:tcMar>
          </w:tcPr>
          <w:p>
            <w:pPr>
              <w:spacing w:after="80" w:line="330"/>
            </w:pPr>
            <w:r>
              <w:rPr>
                <w:rFonts w:ascii="Alegreya Sans" w:cs="Alegreya Sans" w:eastAsia="Alegreya Sans" w:hAnsi="Alegreya Sans"/>
                <w:i/>
                <w:iCs/>
                <w:color w:val="13176D"/>
                <w:sz w:val="21"/>
                <w:szCs w:val="21"/>
              </w:rPr>
              <w:t xml:space="preserve">“Todo verdadeiro discípulo nasce no reino de Deus como missionário.”</w:t>
            </w:r>
          </w:p>
          <w:p>
            <w:r>
              <w:rPr>
                <w:rFonts w:ascii="Noto Sans" w:cs="Noto Sans" w:eastAsia="Noto Sans" w:hAnsi="Noto Sans"/>
                <w:b/>
                <w:bCs/>
                <w:caps/>
                <w:color w:val="13176D"/>
                <w:spacing w:val="30"/>
                <w:sz w:val="14"/>
                <w:szCs w:val="14"/>
              </w:rPr>
              <w:t xml:space="preserve">Ellen G. White</w:t>
            </w:r>
            <w:r>
              <w:rPr>
                <w:rFonts w:ascii="Noto Sans" w:cs="Noto Sans" w:eastAsia="Noto Sans" w:hAnsi="Noto Sans"/>
                <w:color w:val="13176D"/>
                <w:sz w:val="15"/>
                <w:szCs w:val="15"/>
              </w:rPr>
              <w:t xml:space="preserve">  ·  Serviço Cristão, p. 9</w:t>
            </w:r>
          </w:p>
        </w:tc>
      </w:tr>
    </w:tbl>
    <w:p>
      <w:pPr>
        <w:spacing w:after="120" w:line="120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/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A responsabilidade missionária alcança toda a igreja. Não precisamos esperar um cargo para começar. Podemos ensinar uma criança, acompanhar um interessado, visitar alguém enfermo ou ajudar uma família.</w:t>
      </w:r>
    </w:p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cantSplit/>
        </w:trPr>
        <w:tc>
          <w:tcPr>
            <w:tcW w:type="dxa" w:w="9411"/>
            <w:tcBorders>
              <w:top w:val="single" w:color="FFCB24" w:sz="12"/>
              <w:left w:val="none" w:color="FFFFFF" w:sz="0"/>
              <w:bottom w:val="single" w:color="FFCB24" w:sz="12"/>
              <w:right w:val="none" w:color="FFFFFF" w:sz="0"/>
            </w:tcBorders>
            <w:tcMar>
              <w:top w:type="dxa" w:w="300"/>
              <w:left w:type="dxa" w:w="400"/>
              <w:bottom w:type="dxa" w:w="300"/>
              <w:right w:type="dxa" w:w="400"/>
            </w:tcMar>
          </w:tcPr>
          <w:p>
            <w:pPr>
              <w:spacing w:after="100"/>
            </w:pPr>
            <w:r>
              <w:rPr>
                <w:rFonts w:ascii="Noto Sans" w:cs="Noto Sans" w:eastAsia="Noto Sans" w:hAnsi="Noto Sans"/>
                <w:b/>
                <w:bCs/>
                <w:caps/>
                <w:color w:val="13176D"/>
                <w:spacing w:val="30"/>
                <w:sz w:val="15"/>
                <w:szCs w:val="15"/>
              </w:rPr>
              <w:t xml:space="preserve">A pergunta prática</w:t>
            </w:r>
          </w:p>
          <w:p>
            <w:pPr>
              <w:spacing w:line="380"/>
            </w:pPr>
            <w:r>
              <w:rPr>
                <w:rFonts w:ascii="Alegreya Sans" w:cs="Alegreya Sans" w:eastAsia="Alegreya Sans" w:hAnsi="Alegreya Sans"/>
                <w:b/>
                <w:bCs/>
                <w:color w:val="13176D"/>
                <w:sz w:val="30"/>
                <w:szCs w:val="30"/>
              </w:rPr>
              <w:t xml:space="preserve">Qual necessidade próxima posso atender com aquilo que Deus já me confiou?</w:t>
            </w:r>
          </w:p>
        </w:tc>
      </w:tr>
    </w:tbl>
    <w:p>
      <w:pPr>
        <w:keepNext/>
        <w:keepLines/>
        <w:pBdr>
          <w:bottom w:val="single" w:color="DCE3EA" w:sz="4" w:space="6"/>
        </w:pBdr>
        <w:spacing w:after="140" w:before="420"/>
      </w:pPr>
      <w:r>
        <w:rPr>
          <w:rFonts w:ascii="Alegreya Sans" w:cs="Alegreya Sans" w:eastAsia="Alegreya Sans" w:hAnsi="Alegreya Sans"/>
          <w:b/>
          <w:bCs/>
          <w:color w:val="1198C6"/>
          <w:sz w:val="38"/>
          <w:szCs w:val="38"/>
        </w:rPr>
        <w:t xml:space="preserve">04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  </w:t>
      </w:r>
      <w:r>
        <w:rPr>
          <w:rFonts w:ascii="Alegreya Sans" w:cs="Alegreya Sans" w:eastAsia="Alegreya Sans" w:hAnsi="Alegreya Sans"/>
          <w:b/>
          <w:bCs/>
          <w:color w:val="13176D"/>
          <w:sz w:val="34"/>
          <w:szCs w:val="34"/>
        </w:rPr>
        <w:t xml:space="preserve">Os talentos crescem quando são desenvolvidos</w:t>
      </w:r>
    </w:p>
    <w:p>
      <w:pPr>
        <w:keepNext/>
        <w:keepLines/>
        <w:pBdr>
          <w:left w:val="single" w:color="FFCB24" w:sz="18" w:space="10"/>
        </w:pBdr>
        <w:spacing w:after="60" w:before="120" w:line="340"/>
        <w:ind w:left="283"/>
      </w:pPr>
      <w:r>
        <w:rPr>
          <w:rFonts w:ascii="Alegreya Sans" w:cs="Alegreya Sans" w:eastAsia="Alegreya Sans" w:hAnsi="Alegreya Sans"/>
          <w:i/>
          <w:iCs/>
          <w:color w:val="13176D"/>
          <w:sz w:val="22"/>
          <w:szCs w:val="22"/>
        </w:rPr>
        <w:t xml:space="preserve">“Por este motivo, te lembro que despertes o dom de Deus, que existe em ti pela imposição das minhas mãos.”</w:t>
      </w:r>
    </w:p>
    <w:p>
      <w:pPr>
        <w:pBdr>
          <w:left w:val="single" w:color="FFCB24" w:sz="18" w:space="10"/>
        </w:pBdr>
        <w:spacing w:after="200"/>
        <w:ind w:left="283"/>
      </w:pPr>
      <w:r>
        <w:rPr>
          <w:rFonts w:ascii="Noto Sans" w:cs="Noto Sans" w:eastAsia="Noto Sans" w:hAnsi="Noto Sans"/>
          <w:b/>
          <w:bCs/>
          <w:caps/>
          <w:color w:val="13176D"/>
          <w:spacing w:val="30"/>
          <w:sz w:val="14"/>
          <w:szCs w:val="14"/>
        </w:rPr>
        <w:t xml:space="preserve">2 Timóteo 1:6</w:t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Paulo exorta Timóteo a cuidar do dom recebido. Receber uma dádiva não elimina a necessidade de exercitá-la. Quem deseja ensinar precisa estudar a Bíblia; quem canta precisa preparar a voz; quem administra precisa aprender a organizar; quem visita precisa desenvolver escuta, sensibilidade e conhecimento da Palavra. O preparo é uma expressão de responsabilidade para com Deus e com aqueles a quem servimos.</w:t>
      </w:r>
    </w:p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cantSplit/>
        </w:trPr>
        <w:tc>
          <w:tcPr>
            <w:tcW w:type="dxa" w:w="9411"/>
            <w:tcBorders>
              <w:top w:val="none" w:color="FFFFFF" w:sz="0"/>
              <w:left w:val="single" w:color="13176D" w:sz="18"/>
              <w:bottom w:val="none" w:color="FFFFFF" w:sz="0"/>
              <w:right w:val="none" w:color="FFFFFF" w:sz="0"/>
            </w:tcBorders>
            <w:shd w:fill="E6F2F6" w:color="auto" w:val="clear"/>
            <w:tcMar>
              <w:top w:type="dxa" w:w="170"/>
              <w:left w:type="dxa" w:w="280"/>
              <w:bottom w:type="dxa" w:w="150"/>
              <w:right w:type="dxa" w:w="280"/>
            </w:tcMar>
          </w:tcPr>
          <w:p>
            <w:pPr>
              <w:spacing w:after="80" w:line="330"/>
            </w:pPr>
            <w:r>
              <w:rPr>
                <w:rFonts w:ascii="Alegreya Sans" w:cs="Alegreya Sans" w:eastAsia="Alegreya Sans" w:hAnsi="Alegreya Sans"/>
                <w:i/>
                <w:iCs/>
                <w:color w:val="13176D"/>
                <w:sz w:val="21"/>
                <w:szCs w:val="21"/>
              </w:rPr>
              <w:t xml:space="preserve">“Cumpre a cada um desenvolver e firmar os dons que lhe foram emprestados por Deus.”</w:t>
            </w:r>
          </w:p>
          <w:p>
            <w:r>
              <w:rPr>
                <w:rFonts w:ascii="Noto Sans" w:cs="Noto Sans" w:eastAsia="Noto Sans" w:hAnsi="Noto Sans"/>
                <w:b/>
                <w:bCs/>
                <w:caps/>
                <w:color w:val="13176D"/>
                <w:spacing w:val="30"/>
                <w:sz w:val="14"/>
                <w:szCs w:val="14"/>
              </w:rPr>
              <w:t xml:space="preserve">Ellen G. White</w:t>
            </w:r>
            <w:r>
              <w:rPr>
                <w:rFonts w:ascii="Noto Sans" w:cs="Noto Sans" w:eastAsia="Noto Sans" w:hAnsi="Noto Sans"/>
                <w:color w:val="13176D"/>
                <w:sz w:val="15"/>
                <w:szCs w:val="15"/>
              </w:rPr>
              <w:t xml:space="preserve">  ·  Conselhos aos Professores, Pais e Estudantes, p. 506</w:t>
            </w:r>
          </w:p>
        </w:tc>
      </w:tr>
    </w:tbl>
    <w:p>
      <w:pPr>
        <w:spacing w:after="120" w:line="120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/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Observe a palavra “emprestados”. Desenvolver os dons não os transforma em propriedade independente de Deus. Quanto mais aprendemos, mais condições temos de servi-Lo. A consagração deve acompanhar o aperfeiçoamento, para que a competência seja empregada com humildade, honestidade e amor.</w:t>
      </w:r>
    </w:p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cantSplit/>
        </w:trPr>
        <w:tc>
          <w:tcPr>
            <w:tcW w:type="dxa" w:w="9411"/>
            <w:tcBorders>
              <w:top w:val="none" w:color="FFFFFF" w:sz="0"/>
              <w:left w:val="single" w:color="13176D" w:sz="18"/>
              <w:bottom w:val="none" w:color="FFFFFF" w:sz="0"/>
              <w:right w:val="none" w:color="FFFFFF" w:sz="0"/>
            </w:tcBorders>
            <w:shd w:fill="E6F2F6" w:color="auto" w:val="clear"/>
            <w:tcMar>
              <w:top w:type="dxa" w:w="170"/>
              <w:left w:type="dxa" w:w="280"/>
              <w:bottom w:type="dxa" w:w="150"/>
              <w:right w:type="dxa" w:w="280"/>
            </w:tcMar>
          </w:tcPr>
          <w:p>
            <w:pPr>
              <w:spacing w:after="80" w:line="330"/>
            </w:pPr>
            <w:r>
              <w:rPr>
                <w:rFonts w:ascii="Alegreya Sans" w:cs="Alegreya Sans" w:eastAsia="Alegreya Sans" w:hAnsi="Alegreya Sans"/>
                <w:i/>
                <w:iCs/>
                <w:color w:val="13176D"/>
                <w:sz w:val="21"/>
                <w:szCs w:val="21"/>
              </w:rPr>
              <w:t xml:space="preserve">“Talento usado, talento multiplicado.”</w:t>
            </w:r>
          </w:p>
          <w:p>
            <w:r>
              <w:rPr>
                <w:rFonts w:ascii="Noto Sans" w:cs="Noto Sans" w:eastAsia="Noto Sans" w:hAnsi="Noto Sans"/>
                <w:b/>
                <w:bCs/>
                <w:caps/>
                <w:color w:val="13176D"/>
                <w:spacing w:val="30"/>
                <w:sz w:val="14"/>
                <w:szCs w:val="14"/>
              </w:rPr>
              <w:t xml:space="preserve">Ellen G. White</w:t>
            </w:r>
            <w:r>
              <w:rPr>
                <w:rFonts w:ascii="Noto Sans" w:cs="Noto Sans" w:eastAsia="Noto Sans" w:hAnsi="Noto Sans"/>
                <w:color w:val="13176D"/>
                <w:sz w:val="15"/>
                <w:szCs w:val="15"/>
              </w:rPr>
              <w:t xml:space="preserve">  ·  Parábolas de Jesus, p. 353</w:t>
            </w:r>
          </w:p>
        </w:tc>
      </w:tr>
    </w:tbl>
    <w:p>
      <w:pPr>
        <w:spacing w:after="120" w:line="120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/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Quer receber mais talentos? Desenvolva os talentos que Deus lhe deu, e você receberá mais. No contexto dessa declaração, Ellen White relaciona o crescimento à providência divina, à fé e ao esforço perseverante. Deus trabalha conosco enquanto empregamos as capacidades recebidas. Ao estudar para explicar a Bíblia a outra pessoa, aprofundamos nossa compreensão. Ao assumir uma responsabilidade com oração e preparo, aprendemos a servir melhor. A fidelidade no exercício dos dons abre espaço para maiores capacidades e oportunidades de serviço.</w:t>
      </w:r>
    </w:p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cantSplit/>
        </w:trPr>
        <w:tc>
          <w:tcPr>
            <w:tcW w:type="dxa" w:w="9411"/>
            <w:tcBorders>
              <w:top w:val="none" w:color="FFFFFF" w:sz="0"/>
              <w:left w:val="single" w:color="13176D" w:sz="18"/>
              <w:bottom w:val="none" w:color="FFFFFF" w:sz="0"/>
              <w:right w:val="none" w:color="FFFFFF" w:sz="0"/>
            </w:tcBorders>
            <w:shd w:fill="E6F2F6" w:color="auto" w:val="clear"/>
            <w:tcMar>
              <w:top w:type="dxa" w:w="170"/>
              <w:left w:type="dxa" w:w="280"/>
              <w:bottom w:type="dxa" w:w="150"/>
              <w:right w:type="dxa" w:w="280"/>
            </w:tcMar>
          </w:tcPr>
          <w:p>
            <w:pPr>
              <w:spacing w:after="80" w:line="330"/>
            </w:pPr>
            <w:r>
              <w:rPr>
                <w:rFonts w:ascii="Alegreya Sans" w:cs="Alegreya Sans" w:eastAsia="Alegreya Sans" w:hAnsi="Alegreya Sans"/>
                <w:i/>
                <w:iCs/>
                <w:color w:val="13176D"/>
                <w:sz w:val="21"/>
                <w:szCs w:val="21"/>
              </w:rPr>
              <w:t xml:space="preserve">“A abnegação está à base de todo verdadeiro desenvolvimento.”</w:t>
            </w:r>
          </w:p>
          <w:p>
            <w:r>
              <w:rPr>
                <w:rFonts w:ascii="Noto Sans" w:cs="Noto Sans" w:eastAsia="Noto Sans" w:hAnsi="Noto Sans"/>
                <w:b/>
                <w:bCs/>
                <w:caps/>
                <w:color w:val="13176D"/>
                <w:spacing w:val="30"/>
                <w:sz w:val="14"/>
                <w:szCs w:val="14"/>
              </w:rPr>
              <w:t xml:space="preserve">Ellen G. White</w:t>
            </w:r>
            <w:r>
              <w:rPr>
                <w:rFonts w:ascii="Noto Sans" w:cs="Noto Sans" w:eastAsia="Noto Sans" w:hAnsi="Noto Sans"/>
                <w:color w:val="13176D"/>
                <w:sz w:val="15"/>
                <w:szCs w:val="15"/>
              </w:rPr>
              <w:t xml:space="preserve">  ·  Conselhos aos Professores, Pais e Estudantes, p. 32</w:t>
            </w:r>
          </w:p>
        </w:tc>
      </w:tr>
    </w:tbl>
    <w:p>
      <w:pPr>
        <w:spacing w:after="120" w:line="120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/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O crescimento cristão exige disposição para servir mesmo quando não há aplausos. O amor leva o professor a preparar melhor a lição, o músico a ensaiar e o visitante a perseverar no acompanhamento. Devemos desenvolver o talento para beneficiar pessoas. O reconhecimento público jamais pode substituir a aprovação de Deus.</w:t>
      </w:r>
    </w:p>
    <w:p>
      <w:pPr>
        <w:keepNext/>
        <w:keepLines/>
        <w:pBdr>
          <w:bottom w:val="single" w:color="DCE3EA" w:sz="4" w:space="6"/>
        </w:pBdr>
        <w:spacing w:after="140" w:before="420"/>
      </w:pPr>
      <w:r>
        <w:rPr>
          <w:rFonts w:ascii="Alegreya Sans" w:cs="Alegreya Sans" w:eastAsia="Alegreya Sans" w:hAnsi="Alegreya Sans"/>
          <w:b/>
          <w:bCs/>
          <w:color w:val="1198C6"/>
          <w:sz w:val="38"/>
          <w:szCs w:val="38"/>
        </w:rPr>
        <w:t xml:space="preserve">05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  </w:t>
      </w:r>
      <w:r>
        <w:rPr>
          <w:rFonts w:ascii="Alegreya Sans" w:cs="Alegreya Sans" w:eastAsia="Alegreya Sans" w:hAnsi="Alegreya Sans"/>
          <w:b/>
          <w:bCs/>
          <w:color w:val="13176D"/>
          <w:sz w:val="34"/>
          <w:szCs w:val="34"/>
        </w:rPr>
        <w:t xml:space="preserve">Dedicar nossas capacidades à causa de Deus</w:t>
      </w:r>
    </w:p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cantSplit/>
        </w:trPr>
        <w:tc>
          <w:tcPr>
            <w:tcW w:type="dxa" w:w="9411"/>
            <w:tcBorders>
              <w:top w:val="none" w:color="FFFFFF" w:sz="0"/>
              <w:left w:val="single" w:color="13176D" w:sz="18"/>
              <w:bottom w:val="none" w:color="FFFFFF" w:sz="0"/>
              <w:right w:val="none" w:color="FFFFFF" w:sz="0"/>
            </w:tcBorders>
            <w:shd w:fill="E6F2F6" w:color="auto" w:val="clear"/>
            <w:tcMar>
              <w:top w:type="dxa" w:w="170"/>
              <w:left w:type="dxa" w:w="280"/>
              <w:bottom w:type="dxa" w:w="150"/>
              <w:right w:type="dxa" w:w="280"/>
            </w:tcMar>
          </w:tcPr>
          <w:p>
            <w:pPr>
              <w:spacing w:after="80" w:line="330"/>
            </w:pPr>
            <w:r>
              <w:rPr>
                <w:rFonts w:ascii="Alegreya Sans" w:cs="Alegreya Sans" w:eastAsia="Alegreya Sans" w:hAnsi="Alegreya Sans"/>
                <w:i/>
                <w:iCs/>
                <w:color w:val="13176D"/>
                <w:sz w:val="21"/>
                <w:szCs w:val="21"/>
              </w:rPr>
              <w:t xml:space="preserve">“A fala é um talento.”</w:t>
            </w:r>
          </w:p>
          <w:p>
            <w:r>
              <w:rPr>
                <w:rFonts w:ascii="Noto Sans" w:cs="Noto Sans" w:eastAsia="Noto Sans" w:hAnsi="Noto Sans"/>
                <w:b/>
                <w:bCs/>
                <w:caps/>
                <w:color w:val="13176D"/>
                <w:spacing w:val="30"/>
                <w:sz w:val="14"/>
                <w:szCs w:val="14"/>
              </w:rPr>
              <w:t xml:space="preserve">Ellen G. White</w:t>
            </w:r>
            <w:r>
              <w:rPr>
                <w:rFonts w:ascii="Noto Sans" w:cs="Noto Sans" w:eastAsia="Noto Sans" w:hAnsi="Noto Sans"/>
                <w:color w:val="13176D"/>
                <w:sz w:val="15"/>
                <w:szCs w:val="15"/>
              </w:rPr>
              <w:t xml:space="preserve">  ·  Conselhos Sobre Mordomia, p. 115</w:t>
            </w:r>
          </w:p>
        </w:tc>
      </w:tr>
    </w:tbl>
    <w:p>
      <w:pPr>
        <w:spacing w:after="120" w:line="120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/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Nossa fala pode comunicar esperança, explicar a verdade e confortar um coração. Precisamos consagrar também a maneira de falar: palavras ásperas podem ferir justamente aqueles que desejamos alcançar. A mordomia envolve a habilidade e o caráter de quem a utiliza.</w:t>
      </w:r>
    </w:p>
    <w:p>
      <w:pPr>
        <w:keepNext/>
        <w:keepLines/>
        <w:pBdr>
          <w:left w:val="single" w:color="FFCB24" w:sz="18" w:space="10"/>
        </w:pBdr>
        <w:spacing w:after="60" w:before="120" w:line="340"/>
        <w:ind w:left="283"/>
      </w:pPr>
      <w:r>
        <w:rPr>
          <w:rFonts w:ascii="Alegreya Sans" w:cs="Alegreya Sans" w:eastAsia="Alegreya Sans" w:hAnsi="Alegreya Sans"/>
          <w:i/>
          <w:iCs/>
          <w:color w:val="13176D"/>
          <w:sz w:val="22"/>
          <w:szCs w:val="22"/>
        </w:rPr>
        <w:t xml:space="preserve">“Não sejais vagarosos no cuidado; sede fervorosos no espírito, servindo ao Senhor.”</w:t>
      </w:r>
    </w:p>
    <w:p>
      <w:pPr>
        <w:pBdr>
          <w:left w:val="single" w:color="FFCB24" w:sz="18" w:space="10"/>
        </w:pBdr>
        <w:spacing w:after="200"/>
        <w:ind w:left="283"/>
      </w:pPr>
      <w:r>
        <w:rPr>
          <w:rFonts w:ascii="Noto Sans" w:cs="Noto Sans" w:eastAsia="Noto Sans" w:hAnsi="Noto Sans"/>
          <w:b/>
          <w:bCs/>
          <w:caps/>
          <w:color w:val="13176D"/>
          <w:spacing w:val="30"/>
          <w:sz w:val="14"/>
          <w:szCs w:val="14"/>
        </w:rPr>
        <w:t xml:space="preserve">Romanos 12:11</w:t>
      </w:r>
    </w:p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cantSplit/>
        </w:trPr>
        <w:tc>
          <w:tcPr>
            <w:tcW w:type="dxa" w:w="9411"/>
            <w:tcBorders>
              <w:top w:val="none" w:color="FFFFFF" w:sz="0"/>
              <w:left w:val="single" w:color="13176D" w:sz="18"/>
              <w:bottom w:val="none" w:color="FFFFFF" w:sz="0"/>
              <w:right w:val="none" w:color="FFFFFF" w:sz="0"/>
            </w:tcBorders>
            <w:shd w:fill="E6F2F6" w:color="auto" w:val="clear"/>
            <w:tcMar>
              <w:top w:type="dxa" w:w="170"/>
              <w:left w:type="dxa" w:w="280"/>
              <w:bottom w:type="dxa" w:w="150"/>
              <w:right w:type="dxa" w:w="280"/>
            </w:tcMar>
          </w:tcPr>
          <w:p>
            <w:pPr>
              <w:spacing w:after="80" w:line="330"/>
            </w:pPr>
            <w:r>
              <w:rPr>
                <w:rFonts w:ascii="Alegreya Sans" w:cs="Alegreya Sans" w:eastAsia="Alegreya Sans" w:hAnsi="Alegreya Sans"/>
                <w:i/>
                <w:iCs/>
                <w:color w:val="13176D"/>
                <w:sz w:val="21"/>
                <w:szCs w:val="21"/>
              </w:rPr>
              <w:t xml:space="preserve">“O Redentor não aceitará um serviço dividido.”</w:t>
            </w:r>
          </w:p>
          <w:p>
            <w:r>
              <w:rPr>
                <w:rFonts w:ascii="Noto Sans" w:cs="Noto Sans" w:eastAsia="Noto Sans" w:hAnsi="Noto Sans"/>
                <w:b/>
                <w:bCs/>
                <w:caps/>
                <w:color w:val="13176D"/>
                <w:spacing w:val="30"/>
                <w:sz w:val="14"/>
                <w:szCs w:val="14"/>
              </w:rPr>
              <w:t xml:space="preserve">Ellen G. White</w:t>
            </w:r>
            <w:r>
              <w:rPr>
                <w:rFonts w:ascii="Noto Sans" w:cs="Noto Sans" w:eastAsia="Noto Sans" w:hAnsi="Noto Sans"/>
                <w:color w:val="13176D"/>
                <w:sz w:val="15"/>
                <w:szCs w:val="15"/>
              </w:rPr>
              <w:t xml:space="preserve">  ·  Serviço Cristão, p. 236 (Obreiros Evangélicos, p. 113)</w:t>
            </w:r>
          </w:p>
        </w:tc>
      </w:tr>
    </w:tbl>
    <w:p>
      <w:pPr>
        <w:spacing w:after="120" w:line="120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/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Dedicar talentos à causa de Deus envolve o culto, a missão, o lar e o trabalho diário:</w:t>
      </w:r>
    </w:p>
    <w:p>
      <w:pPr>
        <w:keepNext/>
        <w:keepLines/>
        <w:pBdr>
          <w:left w:val="single" w:color="FFCB24" w:sz="12" w:space="8"/>
        </w:pBdr>
        <w:spacing w:after="100" w:line="320"/>
        <w:ind w:left="340" w:hanging="226"/>
      </w:pPr>
      <w:r>
        <w:rPr>
          <w:rFonts w:ascii="Noto Sans" w:cs="Noto Sans" w:eastAsia="Noto Sans" w:hAnsi="Noto Sans"/>
          <w:b/>
          <w:bCs/>
          <w:color w:val="13176D"/>
          <w:sz w:val="21"/>
          <w:szCs w:val="21"/>
        </w:rPr>
        <w:t xml:space="preserve">No trabalho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— honramos o Senhor pela integridade.</w:t>
      </w:r>
    </w:p>
    <w:p>
      <w:pPr>
        <w:keepNext/>
        <w:keepLines/>
        <w:pBdr>
          <w:left w:val="single" w:color="FFCB24" w:sz="12" w:space="8"/>
        </w:pBdr>
        <w:spacing w:after="100" w:line="320"/>
        <w:ind w:left="340" w:hanging="226"/>
      </w:pPr>
      <w:r>
        <w:rPr>
          <w:rFonts w:ascii="Noto Sans" w:cs="Noto Sans" w:eastAsia="Noto Sans" w:hAnsi="Noto Sans"/>
          <w:b/>
          <w:bCs/>
          <w:color w:val="13176D"/>
          <w:sz w:val="21"/>
          <w:szCs w:val="21"/>
        </w:rPr>
        <w:t xml:space="preserve">Na família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— honramos o Senhor pelo cuidado.</w:t>
      </w:r>
    </w:p>
    <w:p>
      <w:pPr>
        <w:keepNext w:val="false"/>
        <w:keepLines/>
        <w:pBdr>
          <w:left w:val="single" w:color="FFCB24" w:sz="12" w:space="8"/>
        </w:pBdr>
        <w:spacing w:after="100" w:line="320"/>
        <w:ind w:left="340" w:hanging="226"/>
      </w:pPr>
      <w:r>
        <w:rPr>
          <w:rFonts w:ascii="Noto Sans" w:cs="Noto Sans" w:eastAsia="Noto Sans" w:hAnsi="Noto Sans"/>
          <w:b/>
          <w:bCs/>
          <w:color w:val="13176D"/>
          <w:sz w:val="21"/>
          <w:szCs w:val="21"/>
        </w:rPr>
        <w:t xml:space="preserve">Na igreja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— honramos o Senhor pela cooperação.</w:t>
      </w:r>
    </w:p>
    <w:p>
      <w:pPr>
        <w:keepNext/>
        <w:keepLines/>
        <w:pBdr>
          <w:bottom w:val="single" w:color="DCE3EA" w:sz="4" w:space="6"/>
        </w:pBdr>
        <w:spacing w:after="140" w:before="420"/>
      </w:pPr>
      <w:r>
        <w:rPr>
          <w:rFonts w:ascii="Alegreya Sans" w:cs="Alegreya Sans" w:eastAsia="Alegreya Sans" w:hAnsi="Alegreya Sans"/>
          <w:b/>
          <w:bCs/>
          <w:color w:val="1198C6"/>
          <w:sz w:val="38"/>
          <w:szCs w:val="38"/>
        </w:rPr>
        <w:t xml:space="preserve">06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  </w:t>
      </w:r>
      <w:r>
        <w:rPr>
          <w:rFonts w:ascii="Alegreya Sans" w:cs="Alegreya Sans" w:eastAsia="Alegreya Sans" w:hAnsi="Alegreya Sans"/>
          <w:b/>
          <w:bCs/>
          <w:color w:val="13176D"/>
          <w:sz w:val="34"/>
          <w:szCs w:val="34"/>
        </w:rPr>
        <w:t xml:space="preserve">Enterrar os talentos traz consequências</w:t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O servo que recebeu um talento o escondeu. Sua falha não foi ter recebido pouco: ele se recusou a empregar aquilo que lhe fora confiado. Quando o senhor voltou, o servo devolveu o valor guardado, mas não havia atendido ao propósito da entrega. Conservar uma dádiva sem colocá-la a serviço do seu dono também pode revelar infidelidade.</w:t>
      </w:r>
    </w:p>
    <w:p>
      <w:pPr>
        <w:keepNext/>
        <w:keepLines/>
        <w:pBdr>
          <w:left w:val="single" w:color="FFCB24" w:sz="18" w:space="10"/>
        </w:pBdr>
        <w:spacing w:after="60" w:before="120" w:line="340"/>
        <w:ind w:left="283"/>
      </w:pPr>
      <w:r>
        <w:rPr>
          <w:rFonts w:ascii="Alegreya Sans" w:cs="Alegreya Sans" w:eastAsia="Alegreya Sans" w:hAnsi="Alegreya Sans"/>
          <w:i/>
          <w:iCs/>
          <w:color w:val="13176D"/>
          <w:sz w:val="22"/>
          <w:szCs w:val="22"/>
        </w:rPr>
        <w:t xml:space="preserve">“Tirai-lhe, pois, o talento e dai-o ao que tem os dez talentos. Porque a qualquer que tiver será dado, e terá em abundância; mas ao que não tiver, até o que tem ser-lhe-á tirado.”</w:t>
      </w:r>
    </w:p>
    <w:p>
      <w:pPr>
        <w:pBdr>
          <w:left w:val="single" w:color="FFCB24" w:sz="18" w:space="10"/>
        </w:pBdr>
        <w:spacing w:after="200"/>
        <w:ind w:left="283"/>
      </w:pPr>
      <w:r>
        <w:rPr>
          <w:rFonts w:ascii="Noto Sans" w:cs="Noto Sans" w:eastAsia="Noto Sans" w:hAnsi="Noto Sans"/>
          <w:b/>
          <w:bCs/>
          <w:caps/>
          <w:color w:val="13176D"/>
          <w:spacing w:val="30"/>
          <w:sz w:val="14"/>
          <w:szCs w:val="14"/>
        </w:rPr>
        <w:t xml:space="preserve">Mateus 25:28-29</w:t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A advertência é séria: a negligência nos coloca em risco de perder até o que recebemos. Habilidades podem enfraquecer por falta de exercício, oportunidades passam e a disposição espiritual pode diminuir quando continuamente recusamos o serviço. Na parábola, a consequência vai além da perda da capacidade: há prestação de contas diante do Senhor.</w:t>
      </w:r>
    </w:p>
    <w:p>
      <w:pPr>
        <w:keepNext/>
        <w:keepLines/>
        <w:spacing w:after="40" w:before="160"/>
      </w:pPr>
      <w:r>
        <w:rPr>
          <w:rFonts w:ascii="Noto Sans" w:cs="Noto Sans" w:eastAsia="Noto Sans" w:hAnsi="Noto Sans"/>
          <w:b/>
          <w:bCs/>
          <w:color w:val="13176D"/>
          <w:sz w:val="21"/>
          <w:szCs w:val="21"/>
        </w:rPr>
        <w:t xml:space="preserve">Onde os talentos costumam ser enterrados</w:t>
      </w:r>
    </w:p>
    <w:p>
      <w:pPr>
        <w:keepNext/>
        <w:keepLines/>
        <w:pBdr>
          <w:left w:val="single" w:color="FFCB24" w:sz="12" w:space="8"/>
        </w:pBdr>
        <w:spacing w:after="100" w:line="320"/>
        <w:ind w:left="340" w:hanging="226"/>
      </w:pPr>
      <w:r>
        <w:rPr>
          <w:rFonts w:ascii="Noto Sans" w:cs="Noto Sans" w:eastAsia="Noto Sans" w:hAnsi="Noto Sans"/>
          <w:b/>
          <w:bCs/>
          <w:color w:val="13176D"/>
          <w:sz w:val="21"/>
          <w:szCs w:val="21"/>
        </w:rPr>
        <w:t xml:space="preserve">No medo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— “atemorizado, escondi na terra o teu talento”.</w:t>
      </w:r>
    </w:p>
    <w:p>
      <w:pPr>
        <w:keepNext/>
        <w:keepLines/>
        <w:pBdr>
          <w:left w:val="single" w:color="FFCB24" w:sz="12" w:space="8"/>
        </w:pBdr>
        <w:spacing w:after="100" w:line="320"/>
        <w:ind w:left="340" w:hanging="226"/>
      </w:pPr>
      <w:r>
        <w:rPr>
          <w:rFonts w:ascii="Noto Sans" w:cs="Noto Sans" w:eastAsia="Noto Sans" w:hAnsi="Noto Sans"/>
          <w:b/>
          <w:bCs/>
          <w:color w:val="13176D"/>
          <w:sz w:val="21"/>
          <w:szCs w:val="21"/>
        </w:rPr>
        <w:t xml:space="preserve">Na comparação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— porque o outro recebeu mais.</w:t>
      </w:r>
    </w:p>
    <w:p>
      <w:pPr>
        <w:keepNext/>
        <w:keepLines/>
        <w:pBdr>
          <w:left w:val="single" w:color="FFCB24" w:sz="12" w:space="8"/>
        </w:pBdr>
        <w:spacing w:after="100" w:line="320"/>
        <w:ind w:left="340" w:hanging="226"/>
      </w:pPr>
      <w:r>
        <w:rPr>
          <w:rFonts w:ascii="Noto Sans" w:cs="Noto Sans" w:eastAsia="Noto Sans" w:hAnsi="Noto Sans"/>
          <w:b/>
          <w:bCs/>
          <w:color w:val="13176D"/>
          <w:sz w:val="21"/>
          <w:szCs w:val="21"/>
        </w:rPr>
        <w:t xml:space="preserve">Na acomodação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— porque o compromisso pesa.</w:t>
      </w:r>
    </w:p>
    <w:p>
      <w:pPr>
        <w:keepNext w:val="false"/>
        <w:keepLines/>
        <w:pBdr>
          <w:left w:val="single" w:color="FFCB24" w:sz="12" w:space="8"/>
        </w:pBdr>
        <w:spacing w:after="100" w:line="320"/>
        <w:ind w:left="340" w:hanging="226"/>
      </w:pPr>
      <w:r>
        <w:rPr>
          <w:rFonts w:ascii="Noto Sans" w:cs="Noto Sans" w:eastAsia="Noto Sans" w:hAnsi="Noto Sans"/>
          <w:b/>
          <w:bCs/>
          <w:color w:val="13176D"/>
          <w:sz w:val="21"/>
          <w:szCs w:val="21"/>
        </w:rPr>
        <w:t xml:space="preserve">No interesse próprio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— quando todas as capacidades servem só a mim.</w:t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Precisamos examinar o coração. Estamos recusando uma tarefa porque realmente precisamos de preparo ou porque não queremos compromisso? Temos disposição para aprender e começar com algo possível?</w:t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Essa advertência não autoriza julgar quem enfrenta doença, limitações ou outras responsabilidades. O Senhor conhece nossas condições. Fidelidade é responder ao que Ele nos confia dentro das possibilidades reais.</w:t>
      </w:r>
    </w:p>
    <w:p>
      <w:pPr>
        <w:keepNext/>
        <w:keepLines/>
        <w:pBdr>
          <w:bottom w:val="single" w:color="DCE3EA" w:sz="4" w:space="6"/>
        </w:pBdr>
        <w:spacing w:after="140" w:before="420"/>
      </w:pPr>
      <w:r>
        <w:rPr>
          <w:rFonts w:ascii="Alegreya Sans" w:cs="Alegreya Sans" w:eastAsia="Alegreya Sans" w:hAnsi="Alegreya Sans"/>
          <w:b/>
          <w:bCs/>
          <w:color w:val="13176D"/>
          <w:sz w:val="34"/>
          <w:szCs w:val="34"/>
        </w:rPr>
        <w:t xml:space="preserve">Apelo para consagrar e desenvolver os talentos</w:t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Queridos irmãos, hoje o Senhor nos convida a examinar o que temos feito com Seus dons. Talvez uma habilidade esteja esquecida, uma oportunidade missionária tenha sido adiada ou uma capacidade esteja sendo utilizada sem lugar para a causa de Deus. Podemos reconhecer isso diante dEle e recomeçar.</w:t>
      </w:r>
    </w:p>
    <w:p>
      <w:pPr>
        <w:keepNext/>
        <w:keepLines/>
        <w:spacing w:after="40" w:before="160"/>
      </w:pPr>
      <w:r>
        <w:rPr>
          <w:rFonts w:ascii="Noto Sans" w:cs="Noto Sans" w:eastAsia="Noto Sans" w:hAnsi="Noto Sans"/>
          <w:b/>
          <w:bCs/>
          <w:color w:val="13176D"/>
          <w:sz w:val="21"/>
          <w:szCs w:val="21"/>
        </w:rPr>
        <w:t xml:space="preserve">Uma decisão concreta, em três passos</w:t>
      </w:r>
    </w:p>
    <w:p>
      <w:pPr>
        <w:keepNext/>
        <w:keepLines/>
        <w:pBdr>
          <w:left w:val="single" w:color="FFCB24" w:sz="12" w:space="8"/>
        </w:pBdr>
        <w:spacing w:after="100" w:line="320"/>
        <w:ind w:left="340" w:hanging="226"/>
      </w:pPr>
      <w:r>
        <w:rPr>
          <w:rFonts w:ascii="Noto Sans" w:cs="Noto Sans" w:eastAsia="Noto Sans" w:hAnsi="Noto Sans"/>
          <w:b/>
          <w:bCs/>
          <w:color w:val="13176D"/>
          <w:sz w:val="21"/>
          <w:szCs w:val="21"/>
        </w:rPr>
        <w:t xml:space="preserve">1. Identificar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— um talento recebido.</w:t>
      </w:r>
    </w:p>
    <w:p>
      <w:pPr>
        <w:keepNext/>
        <w:keepLines/>
        <w:pBdr>
          <w:left w:val="single" w:color="FFCB24" w:sz="12" w:space="8"/>
        </w:pBdr>
        <w:spacing w:after="100" w:line="320"/>
        <w:ind w:left="340" w:hanging="226"/>
      </w:pPr>
      <w:r>
        <w:rPr>
          <w:rFonts w:ascii="Noto Sans" w:cs="Noto Sans" w:eastAsia="Noto Sans" w:hAnsi="Noto Sans"/>
          <w:b/>
          <w:bCs/>
          <w:color w:val="13176D"/>
          <w:sz w:val="21"/>
          <w:szCs w:val="21"/>
        </w:rPr>
        <w:t xml:space="preserve">2. Escolher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— uma necessidade que ele pode atender.</w:t>
      </w:r>
    </w:p>
    <w:p>
      <w:pPr>
        <w:keepNext w:val="false"/>
        <w:keepLines/>
        <w:pBdr>
          <w:left w:val="single" w:color="FFCB24" w:sz="12" w:space="8"/>
        </w:pBdr>
        <w:spacing w:after="100" w:line="320"/>
        <w:ind w:left="340" w:hanging="226"/>
      </w:pPr>
      <w:r>
        <w:rPr>
          <w:rFonts w:ascii="Noto Sans" w:cs="Noto Sans" w:eastAsia="Noto Sans" w:hAnsi="Noto Sans"/>
          <w:b/>
          <w:bCs/>
          <w:color w:val="13176D"/>
          <w:sz w:val="21"/>
          <w:szCs w:val="21"/>
        </w:rPr>
        <w:t xml:space="preserve">3. Assumir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— um compromisso de serviço.</w:t>
      </w:r>
    </w:p>
    <w:p>
      <w:pPr>
        <w:spacing w:after="120" w:line="120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/>
      </w:r>
    </w:p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cantSplit/>
        </w:trPr>
        <w:tc>
          <w:tcPr>
            <w:tcW w:type="dxa" w:w="9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3176D" w:color="auto" w:val="clear"/>
            <w:tcMar>
              <w:top w:type="dxa" w:w="300"/>
              <w:left w:type="dxa" w:w="400"/>
              <w:bottom w:type="dxa" w:w="300"/>
              <w:right w:type="dxa" w:w="400"/>
            </w:tcMar>
          </w:tcPr>
          <w:p>
            <w:pPr>
              <w:spacing w:after="140"/>
            </w:pPr>
            <w:r>
              <w:rPr>
                <w:rFonts w:ascii="Noto Sans" w:cs="Noto Sans" w:eastAsia="Noto Sans" w:hAnsi="Noto Sans"/>
                <w:b/>
                <w:bCs/>
                <w:caps/>
                <w:color w:val="FFCB24"/>
                <w:spacing w:val="30"/>
                <w:sz w:val="15"/>
                <w:szCs w:val="15"/>
              </w:rPr>
              <w:t xml:space="preserve">Apelo</w:t>
            </w:r>
          </w:p>
          <w:p>
            <w:pPr>
              <w:spacing w:after="220" w:line="348"/>
            </w:pPr>
            <w:r>
              <w:rPr>
                <w:rFonts w:ascii="Noto Sans" w:cs="Noto Sans" w:eastAsia="Noto Sans" w:hAnsi="Noto Sans"/>
                <w:color w:val="E4E6F5"/>
                <w:sz w:val="21"/>
                <w:szCs w:val="21"/>
              </w:rPr>
              <w:t xml:space="preserve">Ao desenvolvermos e empregarmos fielmente nossos talentos, Deus nos concede crescimento, maiores capacidades e novas responsabilidades, conforme Sua vontade. Quando os enterramos, corremos o risco de perder até o que já temos. Coloquemos nossas dádivas nas mãos de Jesus e dediquemo-las à Sua causa.</w:t>
            </w:r>
          </w:p>
          <w:p>
            <w:pPr>
              <w:spacing w:line="420"/>
            </w:pPr>
            <w:r>
              <w:rPr>
                <w:rFonts w:ascii="Alegreya Sans" w:cs="Alegreya Sans" w:eastAsia="Alegreya Sans" w:hAnsi="Alegreya Sans"/>
                <w:b/>
                <w:bCs/>
                <w:color w:val="FFFFFF"/>
                <w:sz w:val="34"/>
                <w:szCs w:val="34"/>
              </w:rPr>
              <w:t xml:space="preserve">“Bem está, servo bom e fiel. Sobre o pouco foste fiel, sobre muito te colocarei; entra no gozo do teu senhor.” Mateus 25:21</w:t>
            </w:r>
          </w:p>
        </w:tc>
      </w:tr>
    </w:tbl>
    <w:p>
      <w:pPr>
        <w:keepNext/>
        <w:spacing w:after="80" w:before="480"/>
        <w:jc w:val="center"/>
      </w:pPr>
      <w:r>
        <w:drawing>
          <wp:inline distT="0" distB="0" distL="0" distR="0">
            <wp:extent cx="228600" cy="228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200"/>
        <w:jc w:val="center"/>
      </w:pPr>
      <w:r>
        <w:rPr>
          <w:rFonts w:ascii="Noto Sans" w:cs="Noto Sans" w:eastAsia="Noto Sans" w:hAnsi="Noto Sans"/>
          <w:b/>
          <w:bCs/>
          <w:caps/>
          <w:color w:val="13176D"/>
          <w:spacing w:val="30"/>
          <w:sz w:val="15"/>
          <w:szCs w:val="15"/>
        </w:rPr>
        <w:t xml:space="preserve">Oração</w:t>
      </w:r>
    </w:p>
    <w:p>
      <w:pPr>
        <w:spacing w:after="200" w:line="400"/>
        <w:ind w:left="680" w:right="680"/>
        <w:jc w:val="center"/>
      </w:pPr>
      <w:r>
        <w:rPr>
          <w:rFonts w:ascii="Alegreya Sans" w:cs="Alegreya Sans" w:eastAsia="Alegreya Sans" w:hAnsi="Alegreya Sans"/>
          <w:i/>
          <w:iCs/>
          <w:color w:val="13176D"/>
          <w:sz w:val="25"/>
          <w:szCs w:val="25"/>
        </w:rPr>
        <w:t xml:space="preserve">Senhor, pedimos diariamente o Teu auxílio para desenvolver nossos dons e talentos e aplicá-los em Tua causa. Que eles conduzam pessoas a Jesus e sejam usados para Tua glória. Em nome de Jesus, amém.</w:t>
      </w:r>
    </w:p>
    <w:p>
      <w:pPr>
        <w:keepNext/>
        <w:keepLines/>
        <w:pBdr>
          <w:bottom w:val="single" w:color="DCE3EA" w:sz="4" w:space="6"/>
        </w:pBdr>
        <w:spacing w:after="140" w:before="420"/>
      </w:pPr>
      <w:r>
        <w:rPr>
          <w:rFonts w:ascii="Alegreya Sans" w:cs="Alegreya Sans" w:eastAsia="Alegreya Sans" w:hAnsi="Alegreya Sans"/>
          <w:b/>
          <w:bCs/>
          <w:color w:val="13176D"/>
          <w:sz w:val="34"/>
          <w:szCs w:val="34"/>
        </w:rPr>
        <w:t xml:space="preserve">Textos-chave para a apresentação</w:t>
      </w:r>
    </w:p>
    <w:tbl>
      <w:tblPr>
        <w:tblW w:type="dxa" w:w="9411"/>
        <w:tblBorders>
          <w:top w:val="single" w:color="FFCB24" w:sz="6"/>
          <w:left w:val="none" w:color="FFFFFF" w:sz="0"/>
          <w:bottom w:val="single" w:color="DCE3EA" w:sz="4"/>
          <w:right w:val="none" w:color="FFFFFF" w:sz="0"/>
          <w:insideH w:val="single" w:color="DCE3EA" w:sz="4"/>
          <w:insideV w:val="none" w:color="FFFFFF" w:sz="0"/>
        </w:tblBorders>
        <w:tblLayout w:type="fixed"/>
      </w:tblPr>
      <w:tblGrid>
        <w:gridCol w:w="2721"/>
        <w:gridCol w:w="6690"/>
      </w:tblGrid>
      <w:tr>
        <w:trPr>
          <w:cantSplit/>
        </w:trPr>
        <w:tc>
          <w:tcPr>
            <w:tcW w:type="dxa" w:w="2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b/>
                <w:bCs/>
                <w:color w:val="13176D"/>
                <w:sz w:val="20"/>
                <w:szCs w:val="20"/>
              </w:rPr>
              <w:t xml:space="preserve">1 Coríntios 4:2, 7</w:t>
            </w:r>
          </w:p>
        </w:tc>
        <w:tc>
          <w:tcPr>
            <w:tcW w:type="dxa" w:w="6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color w:val="1E2033"/>
                <w:sz w:val="20"/>
                <w:szCs w:val="20"/>
              </w:rPr>
              <w:t xml:space="preserve">tudo o que temos foi recebido; requer-se fidelidade.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b/>
                <w:bCs/>
                <w:color w:val="13176D"/>
                <w:sz w:val="20"/>
                <w:szCs w:val="20"/>
              </w:rPr>
              <w:t xml:space="preserve">Tiago 1:17</w:t>
            </w:r>
          </w:p>
        </w:tc>
        <w:tc>
          <w:tcPr>
            <w:tcW w:type="dxa" w:w="6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color w:val="1E2033"/>
                <w:sz w:val="20"/>
                <w:szCs w:val="20"/>
              </w:rPr>
              <w:t xml:space="preserve">toda boa dádiva vem do alto.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b/>
                <w:bCs/>
                <w:color w:val="13176D"/>
                <w:sz w:val="20"/>
                <w:szCs w:val="20"/>
              </w:rPr>
              <w:t xml:space="preserve">1 Coríntios 6:20</w:t>
            </w:r>
          </w:p>
        </w:tc>
        <w:tc>
          <w:tcPr>
            <w:tcW w:type="dxa" w:w="6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color w:val="1E2033"/>
                <w:sz w:val="20"/>
                <w:szCs w:val="20"/>
              </w:rPr>
              <w:t xml:space="preserve">fomos comprados por bom preço.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b/>
                <w:bCs/>
                <w:color w:val="13176D"/>
                <w:sz w:val="20"/>
                <w:szCs w:val="20"/>
              </w:rPr>
              <w:t xml:space="preserve">Mateus 25:14-30</w:t>
            </w:r>
          </w:p>
        </w:tc>
        <w:tc>
          <w:tcPr>
            <w:tcW w:type="dxa" w:w="6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color w:val="1E2033"/>
                <w:sz w:val="20"/>
                <w:szCs w:val="20"/>
              </w:rPr>
              <w:t xml:space="preserve">a parábola dos talentos.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b/>
                <w:bCs/>
                <w:color w:val="13176D"/>
                <w:sz w:val="20"/>
                <w:szCs w:val="20"/>
              </w:rPr>
              <w:t xml:space="preserve">1 Pedro 4:10</w:t>
            </w:r>
          </w:p>
        </w:tc>
        <w:tc>
          <w:tcPr>
            <w:tcW w:type="dxa" w:w="6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color w:val="1E2033"/>
                <w:sz w:val="20"/>
                <w:szCs w:val="20"/>
              </w:rPr>
              <w:t xml:space="preserve">bons despenseiros da multiforme graça.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b/>
                <w:bCs/>
                <w:color w:val="13176D"/>
                <w:sz w:val="20"/>
                <w:szCs w:val="20"/>
              </w:rPr>
              <w:t xml:space="preserve">1 Coríntios 12:4</w:t>
            </w:r>
          </w:p>
        </w:tc>
        <w:tc>
          <w:tcPr>
            <w:tcW w:type="dxa" w:w="6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color w:val="1E2033"/>
                <w:sz w:val="20"/>
                <w:szCs w:val="20"/>
              </w:rPr>
              <w:t xml:space="preserve">diversidade de dons, um só Espírito.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b/>
                <w:bCs/>
                <w:color w:val="13176D"/>
                <w:sz w:val="20"/>
                <w:szCs w:val="20"/>
              </w:rPr>
              <w:t xml:space="preserve">Êxodo 31:3</w:t>
            </w:r>
          </w:p>
        </w:tc>
        <w:tc>
          <w:tcPr>
            <w:tcW w:type="dxa" w:w="6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color w:val="1E2033"/>
                <w:sz w:val="20"/>
                <w:szCs w:val="20"/>
              </w:rPr>
              <w:t xml:space="preserve">Bezalel, capacitado para a obra.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b/>
                <w:bCs/>
                <w:color w:val="13176D"/>
                <w:sz w:val="20"/>
                <w:szCs w:val="20"/>
              </w:rPr>
              <w:t xml:space="preserve">2 Timóteo 1:6</w:t>
            </w:r>
          </w:p>
        </w:tc>
        <w:tc>
          <w:tcPr>
            <w:tcW w:type="dxa" w:w="6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color w:val="1E2033"/>
                <w:sz w:val="20"/>
                <w:szCs w:val="20"/>
              </w:rPr>
              <w:t xml:space="preserve">despertar o dom de Deus.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b/>
                <w:bCs/>
                <w:color w:val="13176D"/>
                <w:sz w:val="20"/>
                <w:szCs w:val="20"/>
              </w:rPr>
              <w:t xml:space="preserve">Romanos 12:11</w:t>
            </w:r>
          </w:p>
        </w:tc>
        <w:tc>
          <w:tcPr>
            <w:tcW w:type="dxa" w:w="6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color w:val="1E2033"/>
                <w:sz w:val="20"/>
                <w:szCs w:val="20"/>
              </w:rPr>
              <w:t xml:space="preserve">servindo ao Senhor.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b/>
                <w:bCs/>
                <w:color w:val="13176D"/>
                <w:sz w:val="20"/>
                <w:szCs w:val="20"/>
              </w:rPr>
              <w:t xml:space="preserve">Mateus 25:21</w:t>
            </w:r>
          </w:p>
        </w:tc>
        <w:tc>
          <w:tcPr>
            <w:tcW w:type="dxa" w:w="6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color w:val="1E2033"/>
                <w:sz w:val="20"/>
                <w:szCs w:val="20"/>
              </w:rPr>
              <w:t xml:space="preserve">sobre o pouco foste fiel.</w:t>
            </w:r>
          </w:p>
        </w:tc>
      </w:tr>
    </w:tbl>
    <w:p>
      <w:pPr>
        <w:keepNext/>
        <w:keepLines/>
        <w:pBdr>
          <w:bottom w:val="single" w:color="DCE3EA" w:sz="4" w:space="6"/>
        </w:pBdr>
        <w:spacing w:after="140" w:before="420"/>
      </w:pPr>
      <w:r>
        <w:rPr>
          <w:rFonts w:ascii="Alegreya Sans" w:cs="Alegreya Sans" w:eastAsia="Alegreya Sans" w:hAnsi="Alegreya Sans"/>
          <w:b/>
          <w:bCs/>
          <w:color w:val="13176D"/>
          <w:sz w:val="34"/>
          <w:szCs w:val="34"/>
        </w:rPr>
        <w:t xml:space="preserve">Fontes</w:t>
      </w:r>
    </w:p>
    <w:p>
      <w:pPr>
        <w:spacing w:after="80" w:line="300"/>
      </w:pPr>
      <w:r>
        <w:rPr>
          <w:rFonts w:ascii="Noto Sans" w:cs="Noto Sans" w:eastAsia="Noto Sans" w:hAnsi="Noto Sans"/>
          <w:color w:val="5A5E73"/>
          <w:sz w:val="17"/>
          <w:szCs w:val="17"/>
        </w:rPr>
        <w:t xml:space="preserve">Bíblia: Almeida Revista e Corrigida (ARC, edição de 2009, Sociedade Bíblica do Brasil), conforme bibliaonline.com.br/arc, consultado em 19/10/2026. O original do autor usava a Tradução Brasileira (TB); todos os versículos foram trocados pela ARC e conferidos um a um.</w:t>
      </w:r>
    </w:p>
    <w:p>
      <w:pPr>
        <w:spacing w:after="80" w:line="300"/>
      </w:pPr>
      <w:r>
        <w:rPr>
          <w:rFonts w:ascii="Noto Sans" w:cs="Noto Sans" w:eastAsia="Noto Sans" w:hAnsi="Noto Sans"/>
          <w:color w:val="5A5E73"/>
          <w:sz w:val="17"/>
          <w:szCs w:val="17"/>
        </w:rPr>
        <w:t xml:space="preserve">Ellen G. White, Conselhos Sobre Mordomia, cap. “Nossos Talentos”, pp. 115–116. Casa Publicadora Brasileira, portal Ellen G. White Books.</w:t>
      </w:r>
    </w:p>
    <w:p>
      <w:pPr>
        <w:spacing w:after="80" w:line="300"/>
      </w:pPr>
      <w:r>
        <w:rPr>
          <w:rFonts w:ascii="Noto Sans" w:cs="Noto Sans" w:eastAsia="Noto Sans" w:hAnsi="Noto Sans"/>
          <w:color w:val="5A5E73"/>
          <w:sz w:val="17"/>
          <w:szCs w:val="17"/>
        </w:rPr>
        <w:t xml:space="preserve">Ellen G. White, Parábolas de Jesus, cap. “Como Enriquecer a Personalidade”, pp. 326 e 353. Casa Publicadora Brasileira.</w:t>
      </w:r>
    </w:p>
    <w:p>
      <w:pPr>
        <w:spacing w:after="80" w:line="300"/>
      </w:pPr>
      <w:r>
        <w:rPr>
          <w:rFonts w:ascii="Noto Sans" w:cs="Noto Sans" w:eastAsia="Noto Sans" w:hAnsi="Noto Sans"/>
          <w:color w:val="5A5E73"/>
          <w:sz w:val="17"/>
          <w:szCs w:val="17"/>
        </w:rPr>
        <w:t xml:space="preserve">Ellen G. White, Serviço Cristão, p. 9 (cap. “O Chamado de Deus Para o Serviço”; fonte original: O Desejado de Todas as Nações, p. 195) e p. 236 (cap. “Requisitos Para o Serviço Cristão Eficiente”; fonte original: Obreiros Evangélicos, p. 113). Casa Publicadora Brasileira.</w:t>
      </w:r>
    </w:p>
    <w:p>
      <w:pPr>
        <w:spacing w:after="80" w:line="300"/>
      </w:pPr>
      <w:r>
        <w:rPr>
          <w:rFonts w:ascii="Noto Sans" w:cs="Noto Sans" w:eastAsia="Noto Sans" w:hAnsi="Noto Sans"/>
          <w:color w:val="5A5E73"/>
          <w:sz w:val="17"/>
          <w:szCs w:val="17"/>
        </w:rPr>
        <w:t xml:space="preserve">Ellen G. White, Conselhos aos Professores, Pais e Estudantes, p. 506 (cap. “Adquirir Eficiência”) e p. 32 (cap. “O Serviço Abnegado — A Lei do Céu”). Casa Publicadora Brasileira.</w:t>
      </w:r>
    </w:p>
    <w:p>
      <w:pPr>
        <w:spacing w:after="80" w:line="300"/>
      </w:pPr>
      <w:r>
        <w:rPr>
          <w:rFonts w:ascii="Noto Sans" w:cs="Noto Sans" w:eastAsia="Noto Sans" w:hAnsi="Noto Sans"/>
          <w:color w:val="5A5E73"/>
          <w:sz w:val="17"/>
          <w:szCs w:val="17"/>
        </w:rPr>
        <w:t xml:space="preserve">As citações de Ellen G. White preservam a redação do portal da CPB e as páginas indicadas pelo autor (consulta de 8 de outubro de 2026). A exposição e as aplicações são comentários da palestra.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5" w:h="16837" w:orient="portrait"/>
      <w:pgMar w:top="1360" w:right="1247" w:bottom="1133" w:left="1247" w:header="566" w:footer="566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411"/>
      </w:tabs>
    </w:pPr>
    <w:r>
      <w:rPr>
        <w:rFonts w:ascii="Noto Sans" w:cs="Noto Sans" w:eastAsia="Noto Sans" w:hAnsi="Noto Sans"/>
        <w:color w:val="5A5E73"/>
        <w:sz w:val="14"/>
        <w:szCs w:val="14"/>
      </w:rPr>
      <w:t xml:space="preserve">Departamento de Mordomia  ·  Especial de Mordomia  ·  Se Tu Uma Bênção</w:t>
    </w:r>
    <w:r>
      <w:rPr>
        <w:rFonts w:ascii="Noto Sans" w:cs="Noto Sans" w:eastAsia="Noto Sans" w:hAnsi="Noto Sans"/>
        <w:sz w:val="14"/>
        <w:szCs w:val="14"/>
      </w:rPr>
      <w:t xml:space="preserve">	</w:t>
    </w:r>
    <w:r>
      <w:rPr>
        <w:rFonts w:ascii="Noto Sans" w:cs="Noto Sans" w:eastAsia="Noto Sans" w:hAnsi="Noto Sans"/>
        <w:b/>
        <w:bCs/>
        <w:color w:val="13176D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Noto Sans" w:cs="Noto Sans" w:eastAsia="Noto Sans" w:hAnsi="Noto Sans"/>
        <w:color w:val="5A5E73"/>
        <w:sz w:val="14"/>
        <w:szCs w:val="14"/>
      </w:rPr>
      <w:t xml:space="preserve">  /  </w:t>
    </w:r>
    <w:r>
      <w:rPr>
        <w:rFonts w:ascii="Noto Sans" w:cs="Noto Sans" w:eastAsia="Noto Sans" w:hAnsi="Noto Sans"/>
        <w:color w:val="5A5E73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411"/>
      </w:tabs>
    </w:pPr>
    <w:r>
      <w:rPr>
        <w:rFonts w:ascii="Noto Sans" w:cs="Noto Sans" w:eastAsia="Noto Sans" w:hAnsi="Noto Sans"/>
        <w:color w:val="5A5E73"/>
        <w:sz w:val="14"/>
        <w:szCs w:val="14"/>
      </w:rPr>
      <w:t xml:space="preserve">Departamento de Mordomia  ·  Especial de Mordomia  ·  Se Tu Uma Bênção</w:t>
    </w:r>
    <w:r>
      <w:rPr>
        <w:rFonts w:ascii="Noto Sans" w:cs="Noto Sans" w:eastAsia="Noto Sans" w:hAnsi="Noto Sans"/>
        <w:sz w:val="14"/>
        <w:szCs w:val="14"/>
      </w:rPr>
      <w:t xml:space="preserve">	</w:t>
    </w:r>
    <w:r>
      <w:rPr>
        <w:rFonts w:ascii="Noto Sans" w:cs="Noto Sans" w:eastAsia="Noto Sans" w:hAnsi="Noto Sans"/>
        <w:b/>
        <w:bCs/>
        <w:color w:val="13176D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Noto Sans" w:cs="Noto Sans" w:eastAsia="Noto Sans" w:hAnsi="Noto Sans"/>
        <w:color w:val="5A5E73"/>
        <w:sz w:val="14"/>
        <w:szCs w:val="14"/>
      </w:rPr>
      <w:t xml:space="preserve">  /  </w:t>
    </w:r>
    <w:r>
      <w:rPr>
        <w:rFonts w:ascii="Noto Sans" w:cs="Noto Sans" w:eastAsia="Noto Sans" w:hAnsi="Noto Sans"/>
        <w:color w:val="5A5E73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411"/>
      <w:tblBorders>
        <w:top w:val="none" w:color="FFFFFF" w:sz="0"/>
        <w:left w:val="none" w:color="FFFFFF" w:sz="0"/>
        <w:bottom w:val="single" w:color="FFCB24" w:sz="6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7144"/>
      <w:gridCol w:w="2267"/>
    </w:tblGrid>
    <w:tr>
      <w:tc>
        <w:tcPr>
          <w:tcW w:type="dxa" w:w="7144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bottom w:type="dxa" w:w="100"/>
          </w:tcMar>
          <w:vAlign w:val="center"/>
        </w:tcPr>
        <w:p>
          <w:r>
            <w:rPr>
              <w:rFonts w:ascii="Noto Sans" w:cs="Noto Sans" w:eastAsia="Noto Sans" w:hAnsi="Noto Sans"/>
              <w:b/>
              <w:bCs/>
              <w:caps/>
              <w:color w:val="13176D"/>
              <w:spacing w:val="30"/>
              <w:sz w:val="13"/>
              <w:szCs w:val="13"/>
            </w:rPr>
            <w:t xml:space="preserve">Os talentos na causa de Deus</w:t>
          </w:r>
          <w:r>
            <w:rPr>
              <w:rFonts w:ascii="Noto Sans" w:cs="Noto Sans" w:eastAsia="Noto Sans" w:hAnsi="Noto Sans"/>
              <w:color w:val="5A5E73"/>
              <w:sz w:val="14"/>
              <w:szCs w:val="14"/>
            </w:rPr>
            <w:t xml:space="preserve">   ·   Especial de Mordomia</w:t>
          </w:r>
        </w:p>
      </w:tc>
      <w:tc>
        <w:tcPr>
          <w:tcW w:type="dxa" w:w="2267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bottom w:type="dxa" w:w="100"/>
          </w:tcMar>
        </w:tcPr>
        <w:p>
          <w:pPr>
            <w:jc w:val="right"/>
          </w:pPr>
          <w:r>
            <w:drawing>
              <wp:inline distT="0" distB="0" distL="0" distR="0">
                <wp:extent cx="390525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Noto Sans" w:cs="Noto Sans" w:eastAsia="Noto Sans" w:hAnsi="Noto Sans"/>
        <w:color w:val="1E2033"/>
        <w:sz w:val="21"/>
        <w:szCs w:val="21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oto Sans" w:cs="Noto Sans" w:eastAsia="Noto Sans" w:hAnsi="Noto Sans"/>
        <w:color w:val="1E2033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5821457f69817adfe5d5e3410fdc51307985d25a.png"/><Relationship Id="rId12" Type="http://schemas.openxmlformats.org/officeDocument/2006/relationships/image" Target="media/0eba93a7d5ec77dad06d8488f34efd583c389581.png"/><Relationship Id="rId13" Type="http://schemas.openxmlformats.org/officeDocument/2006/relationships/image" Target="media/2ddb9ca2e6660f851f88a54218af041c6b6f6e10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a24174db05e3b6b859b37e800ac43e8246e07c2.png"/></Relationships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 talentos na causa de Deus</dc:title>
  <dc:creator>Departamento de Mordomia</dc:creator>
  <dc:description>Palestra de Thiago M. Custódio · Especial de Mordomia</dc:description>
  <cp:lastModifiedBy>Un-named</cp:lastModifiedBy>
  <cp:revision>1</cp:revision>
  <dcterms:created xsi:type="dcterms:W3CDTF">2026-10-22T17:52:37.754Z</dcterms:created>
  <dcterms:modified xsi:type="dcterms:W3CDTF">2026-10-22T17:52:37.755Z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