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41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1"/>
      </w:tblGrid>
      <w:tr>
        <w:tc>
          <w:tcPr>
            <w:tcW w:type="dxa" w:w="9411"/>
            <w:tcBorders>
              <w:top w:val="none" w:color="FFFFFF" w:sz="0"/>
              <w:left w:val="single" w:color="D6AA17" w:sz="48"/>
              <w:bottom w:val="none" w:color="FFFFFF" w:sz="0"/>
              <w:right w:val="none" w:color="FFFFFF" w:sz="0"/>
            </w:tcBorders>
            <w:shd w:fill="0A245E" w:color="auto" w:val="clear"/>
            <w:tcMar>
              <w:top w:type="dxa" w:w="420"/>
              <w:left w:type="dxa" w:w="520"/>
              <w:bottom w:type="dxa" w:w="460"/>
              <w:right w:type="dxa" w:w="420"/>
            </w:tcMar>
          </w:tcPr>
          <w:tbl>
            <w:tblPr>
              <w:tblW w:type="dxa" w:w="8471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083"/>
              <w:gridCol w:w="3388"/>
            </w:tblGrid>
            <w:tr>
              <w:tc>
                <w:tcPr>
                  <w:tcW w:type="dxa" w:w="508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vAlign w:val="top"/>
                </w:tcPr>
                <w:p>
                  <w:r>
                    <w:drawing>
                      <wp:inline distT="0" distB="0" distL="0" distR="0">
                        <wp:extent cx="1104900" cy="4286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428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3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jc w:val="right"/>
                  </w:pPr>
                  <w:r>
                    <w:drawing>
                      <wp:inline distT="0" distB="0" distL="0" distR="0">
                        <wp:extent cx="838200" cy="6191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38200" cy="619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80" w:before="480"/>
            </w:pPr>
            <w:r>
              <w:rPr>
                <w:rFonts w:ascii="Noto Sans" w:cs="Noto Sans" w:eastAsia="Noto Sans" w:hAnsi="Noto Sans"/>
                <w:b/>
                <w:bCs/>
                <w:caps/>
                <w:color w:val="D6AA17"/>
                <w:spacing w:val="30"/>
                <w:sz w:val="15"/>
                <w:szCs w:val="15"/>
              </w:rPr>
              <w:t xml:space="preserve">Palestra</w:t>
            </w:r>
            <w:r>
              <w:rPr>
                <w:rFonts w:ascii="Noto Sans" w:cs="Noto Sans" w:eastAsia="Noto Sans" w:hAnsi="Noto Sans"/>
                <w:color w:val="26231F"/>
                <w:sz w:val="21"/>
                <w:szCs w:val="21"/>
              </w:rPr>
              <w:t xml:space="preserve">     </w:t>
            </w:r>
            <w:r>
              <w:rPr>
                <w:rFonts w:ascii="Noto Sans" w:cs="Noto Sans" w:eastAsia="Noto Sans" w:hAnsi="Noto Sans"/>
                <w:b w:val="false"/>
                <w:bCs w:val="false"/>
                <w:caps/>
                <w:color w:val="C9D3E8"/>
                <w:spacing w:val="30"/>
                <w:sz w:val="15"/>
                <w:szCs w:val="15"/>
              </w:rPr>
              <w:t xml:space="preserve">Os 4 Ts da Mordomia Cristã  ·  03 Templo</w:t>
            </w:r>
          </w:p>
          <w:p>
            <w:pPr>
              <w:spacing w:after="40" w:line="760"/>
            </w:pPr>
            <w:r>
              <w:rPr>
                <w:rFonts w:ascii="Noto Serif" w:cs="Noto Serif" w:eastAsia="Noto Serif" w:hAnsi="Noto Serif"/>
                <w:color w:val="FFFFFF"/>
                <w:sz w:val="66"/>
                <w:szCs w:val="66"/>
              </w:rPr>
              <w:t xml:space="preserve">Mordomia da saúde</w:t>
            </w:r>
          </w:p>
          <w:p>
            <w:pPr>
              <w:spacing w:after="300"/>
            </w:pPr>
            <w:r>
              <w:rPr>
                <w:rFonts w:ascii="Noto Serif" w:cs="Noto Serif" w:eastAsia="Noto Serif" w:hAnsi="Noto Serif"/>
                <w:color w:val="DCE3F0"/>
                <w:sz w:val="30"/>
                <w:szCs w:val="30"/>
              </w:rPr>
              <w:t xml:space="preserve">Cuidando do templo de Deus</w:t>
            </w:r>
          </w:p>
          <w:p>
            <w:r>
              <w:rPr>
                <w:rFonts w:ascii="Noto Sans" w:cs="Noto Sans" w:eastAsia="Noto Sans" w:hAnsi="Noto Sans"/>
                <w:b/>
                <w:bCs/>
                <w:color w:val="FFFFFF"/>
                <w:sz w:val="18"/>
                <w:szCs w:val="18"/>
              </w:rPr>
              <w:t xml:space="preserve">Pr. Jairo M. Nízio</w:t>
            </w:r>
            <w:r>
              <w:rPr>
                <w:rFonts w:ascii="Noto Sans" w:cs="Noto Sans" w:eastAsia="Noto Sans" w:hAnsi="Noto Sans"/>
                <w:color w:val="C9D3E8"/>
                <w:sz w:val="18"/>
                <w:szCs w:val="18"/>
              </w:rPr>
              <w:t xml:space="preserve">   ·   Departamento de Saúde da União Central Brasileira</w:t>
            </w:r>
          </w:p>
        </w:tc>
      </w:tr>
    </w:tbl>
    <w:p>
      <w:pPr>
        <w:spacing w:after="280" w:line="120"/>
      </w:pPr>
      <w:r>
        <w:rPr>
          <w:rFonts w:ascii="Noto Sans" w:cs="Noto Sans" w:eastAsia="Noto Sans" w:hAnsi="Noto Sans"/>
          <w:color w:val="26231F"/>
          <w:sz w:val="21"/>
          <w:szCs w:val="21"/>
        </w:rPr>
        <w:t xml:space="preserve"/>
      </w:r>
    </w:p>
    <w:p>
      <w:pPr>
        <w:keepNext/>
        <w:pBdr>
          <w:left w:val="single" w:color="D6AA17" w:sz="18" w:space="10"/>
        </w:pBdr>
        <w:spacing w:after="60" w:before="120" w:line="380"/>
        <w:ind w:left="283"/>
      </w:pPr>
      <w:r>
        <w:rPr>
          <w:rFonts w:ascii="Noto Serif" w:cs="Noto Serif" w:eastAsia="Noto Serif" w:hAnsi="Noto Serif"/>
          <w:i/>
          <w:iCs/>
          <w:color w:val="0A245E"/>
          <w:sz w:val="26"/>
          <w:szCs w:val="26"/>
        </w:rPr>
        <w:t xml:space="preserve">“Ou não sabeis que o vosso corpo é o templo do Espírito Santo... Porque fostes comprados por bom preço; glorificai, pois, a Deus no vosso corpo.”</w:t>
      </w:r>
    </w:p>
    <w:p>
      <w:pPr>
        <w:pBdr>
          <w:left w:val="single" w:color="D6AA17" w:sz="18" w:space="10"/>
        </w:pBdr>
        <w:spacing w:after="200"/>
        <w:ind w:left="283"/>
      </w:pPr>
      <w:r>
        <w:rPr>
          <w:rFonts w:ascii="Noto Sans" w:cs="Noto Sans" w:eastAsia="Noto Sans" w:hAnsi="Noto Sans"/>
          <w:b/>
          <w:bCs/>
          <w:caps/>
          <w:color w:val="0F3999"/>
          <w:spacing w:val="30"/>
          <w:sz w:val="14"/>
          <w:szCs w:val="14"/>
        </w:rPr>
        <w:t xml:space="preserve">1 Coríntios 6:19-20</w:t>
      </w:r>
    </w:p>
    <w:tbl>
      <w:tblPr>
        <w:tblW w:type="dxa" w:w="9411"/>
        <w:tblBorders>
          <w:top w:val="single" w:color="D6AA17" w:sz="6"/>
          <w:left w:val="none" w:color="FFFFFF" w:sz="0"/>
          <w:bottom w:val="single" w:color="E8E4DE" w:sz="4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706"/>
        <w:gridCol w:w="4705"/>
      </w:tblGrid>
      <w:tr>
        <w:tc>
          <w:tcPr>
            <w:tcW w:type="dxa" w:w="9411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60"/>
              <w:left w:type="dxa" w:w="0"/>
              <w:bottom w:type="dxa" w:w="60"/>
              <w:right w:type="dxa" w:w="0"/>
            </w:tcMar>
          </w:tcPr>
          <w:p>
            <w:r>
              <w:rPr>
                <w:rFonts w:ascii="Noto Sans" w:cs="Noto Sans" w:eastAsia="Noto Sans" w:hAnsi="Noto Sans"/>
                <w:b/>
                <w:bCs/>
                <w:caps/>
                <w:color w:val="0F3999"/>
                <w:spacing w:val="30"/>
                <w:sz w:val="15"/>
                <w:szCs w:val="15"/>
              </w:rPr>
              <w:t xml:space="preserve">Estrutura da mensagem</w:t>
            </w:r>
          </w:p>
        </w:tc>
      </w:tr>
      <w:tr>
        <w:tc>
          <w:tcPr>
            <w:tcW w:type="dxa" w:w="47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60"/>
            </w:tcMar>
          </w:tcPr>
          <w:p>
            <w:pPr>
              <w:tabs>
                <w:tab w:val="left" w:pos="396"/>
              </w:tabs>
              <w:ind w:left="396" w:hanging="396"/>
            </w:pPr>
            <w:r>
              <w:rPr>
                <w:rFonts w:ascii="Noto Sans" w:cs="Noto Sans" w:eastAsia="Noto Sans" w:hAnsi="Noto Sans"/>
                <w:b/>
                <w:bCs/>
                <w:color w:val="9A7B3A"/>
                <w:sz w:val="17"/>
                <w:szCs w:val="17"/>
              </w:rPr>
              <w:t xml:space="preserve">01</w:t>
            </w:r>
            <w:r>
              <w:rPr>
                <w:rFonts w:ascii="Noto Sans" w:cs="Noto Sans" w:eastAsia="Noto Sans" w:hAnsi="Noto Sans"/>
                <w:color w:val="0A245E"/>
                <w:sz w:val="18"/>
                <w:szCs w:val="18"/>
              </w:rPr>
              <w:t xml:space="preserve">	Nosso corpo pertence a Deus</w:t>
            </w:r>
          </w:p>
        </w:tc>
        <w:tc>
          <w:tcPr>
            <w:tcW w:type="dxa" w:w="470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60"/>
            </w:tcMar>
          </w:tcPr>
          <w:p>
            <w:pPr>
              <w:tabs>
                <w:tab w:val="left" w:pos="396"/>
              </w:tabs>
              <w:ind w:left="396" w:hanging="396"/>
            </w:pPr>
            <w:r>
              <w:rPr>
                <w:rFonts w:ascii="Noto Sans" w:cs="Noto Sans" w:eastAsia="Noto Sans" w:hAnsi="Noto Sans"/>
                <w:b/>
                <w:bCs/>
                <w:color w:val="9A7B3A"/>
                <w:sz w:val="17"/>
                <w:szCs w:val="17"/>
              </w:rPr>
              <w:t xml:space="preserve">06</w:t>
            </w:r>
            <w:r>
              <w:rPr>
                <w:rFonts w:ascii="Noto Sans" w:cs="Noto Sans" w:eastAsia="Noto Sans" w:hAnsi="Noto Sans"/>
                <w:color w:val="0A245E"/>
                <w:sz w:val="18"/>
                <w:szCs w:val="18"/>
              </w:rPr>
              <w:t xml:space="preserve">	Saúde para servir</w:t>
            </w:r>
          </w:p>
        </w:tc>
      </w:tr>
      <w:tr>
        <w:tc>
          <w:tcPr>
            <w:tcW w:type="dxa" w:w="47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60"/>
            </w:tcMar>
          </w:tcPr>
          <w:p>
            <w:pPr>
              <w:tabs>
                <w:tab w:val="left" w:pos="396"/>
              </w:tabs>
              <w:ind w:left="396" w:hanging="396"/>
            </w:pPr>
            <w:r>
              <w:rPr>
                <w:rFonts w:ascii="Noto Sans" w:cs="Noto Sans" w:eastAsia="Noto Sans" w:hAnsi="Noto Sans"/>
                <w:b/>
                <w:bCs/>
                <w:color w:val="9A7B3A"/>
                <w:sz w:val="17"/>
                <w:szCs w:val="17"/>
              </w:rPr>
              <w:t xml:space="preserve">02</w:t>
            </w:r>
            <w:r>
              <w:rPr>
                <w:rFonts w:ascii="Noto Sans" w:cs="Noto Sans" w:eastAsia="Noto Sans" w:hAnsi="Noto Sans"/>
                <w:color w:val="0A245E"/>
                <w:sz w:val="18"/>
                <w:szCs w:val="18"/>
              </w:rPr>
              <w:t xml:space="preserve">	O corpo é templo do Espírito Santo</w:t>
            </w:r>
          </w:p>
        </w:tc>
        <w:tc>
          <w:tcPr>
            <w:tcW w:type="dxa" w:w="470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60"/>
            </w:tcMar>
          </w:tcPr>
          <w:p>
            <w:pPr>
              <w:tabs>
                <w:tab w:val="left" w:pos="396"/>
              </w:tabs>
              <w:ind w:left="396" w:hanging="396"/>
            </w:pPr>
            <w:r>
              <w:rPr>
                <w:rFonts w:ascii="Noto Sans" w:cs="Noto Sans" w:eastAsia="Noto Sans" w:hAnsi="Noto Sans"/>
                <w:b/>
                <w:bCs/>
                <w:color w:val="9A7B3A"/>
                <w:sz w:val="17"/>
                <w:szCs w:val="17"/>
              </w:rPr>
              <w:t xml:space="preserve">07</w:t>
            </w:r>
            <w:r>
              <w:rPr>
                <w:rFonts w:ascii="Noto Sans" w:cs="Noto Sans" w:eastAsia="Noto Sans" w:hAnsi="Noto Sans"/>
                <w:color w:val="0A245E"/>
                <w:sz w:val="18"/>
                <w:szCs w:val="18"/>
              </w:rPr>
              <w:t xml:space="preserve">	A saúde e o evangelho</w:t>
            </w:r>
          </w:p>
        </w:tc>
      </w:tr>
      <w:tr>
        <w:tc>
          <w:tcPr>
            <w:tcW w:type="dxa" w:w="47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60"/>
            </w:tcMar>
          </w:tcPr>
          <w:p>
            <w:pPr>
              <w:tabs>
                <w:tab w:val="left" w:pos="396"/>
              </w:tabs>
              <w:ind w:left="396" w:hanging="396"/>
            </w:pPr>
            <w:r>
              <w:rPr>
                <w:rFonts w:ascii="Noto Sans" w:cs="Noto Sans" w:eastAsia="Noto Sans" w:hAnsi="Noto Sans"/>
                <w:b/>
                <w:bCs/>
                <w:color w:val="9A7B3A"/>
                <w:sz w:val="17"/>
                <w:szCs w:val="17"/>
              </w:rPr>
              <w:t xml:space="preserve">03</w:t>
            </w:r>
            <w:r>
              <w:rPr>
                <w:rFonts w:ascii="Noto Sans" w:cs="Noto Sans" w:eastAsia="Noto Sans" w:hAnsi="Noto Sans"/>
                <w:color w:val="0A245E"/>
                <w:sz w:val="18"/>
                <w:szCs w:val="18"/>
              </w:rPr>
              <w:t xml:space="preserve">	Deus deseja o bem-estar do ser humano por inteiro</w:t>
            </w:r>
          </w:p>
        </w:tc>
        <w:tc>
          <w:tcPr>
            <w:tcW w:type="dxa" w:w="470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60"/>
            </w:tcMar>
          </w:tcPr>
          <w:p>
            <w:pPr>
              <w:tabs>
                <w:tab w:val="left" w:pos="396"/>
              </w:tabs>
              <w:ind w:left="396" w:hanging="396"/>
            </w:pPr>
            <w:r>
              <w:rPr>
                <w:rFonts w:ascii="Noto Sans" w:cs="Noto Sans" w:eastAsia="Noto Sans" w:hAnsi="Noto Sans"/>
                <w:b/>
                <w:bCs/>
                <w:color w:val="9A7B3A"/>
                <w:sz w:val="17"/>
                <w:szCs w:val="17"/>
              </w:rPr>
              <w:t xml:space="preserve">08</w:t>
            </w:r>
            <w:r>
              <w:rPr>
                <w:rFonts w:ascii="Noto Sans" w:cs="Noto Sans" w:eastAsia="Noto Sans" w:hAnsi="Noto Sans"/>
                <w:color w:val="0A245E"/>
                <w:sz w:val="18"/>
                <w:szCs w:val="18"/>
              </w:rPr>
              <w:t xml:space="preserve">	Mordomia da mente</w:t>
            </w:r>
          </w:p>
        </w:tc>
      </w:tr>
      <w:tr>
        <w:tc>
          <w:tcPr>
            <w:tcW w:type="dxa" w:w="47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60"/>
            </w:tcMar>
          </w:tcPr>
          <w:p>
            <w:pPr>
              <w:tabs>
                <w:tab w:val="left" w:pos="396"/>
              </w:tabs>
              <w:ind w:left="396" w:hanging="396"/>
            </w:pPr>
            <w:r>
              <w:rPr>
                <w:rFonts w:ascii="Noto Sans" w:cs="Noto Sans" w:eastAsia="Noto Sans" w:hAnsi="Noto Sans"/>
                <w:b/>
                <w:bCs/>
                <w:color w:val="9A7B3A"/>
                <w:sz w:val="17"/>
                <w:szCs w:val="17"/>
              </w:rPr>
              <w:t xml:space="preserve">04</w:t>
            </w:r>
            <w:r>
              <w:rPr>
                <w:rFonts w:ascii="Noto Sans" w:cs="Noto Sans" w:eastAsia="Noto Sans" w:hAnsi="Noto Sans"/>
                <w:color w:val="0A245E"/>
                <w:sz w:val="18"/>
                <w:szCs w:val="18"/>
              </w:rPr>
              <w:t xml:space="preserve">	Princípios simples para uma vida saudável</w:t>
            </w:r>
          </w:p>
        </w:tc>
        <w:tc>
          <w:tcPr>
            <w:tcW w:type="dxa" w:w="470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60"/>
            </w:tcMar>
          </w:tcPr>
          <w:p>
            <w:pPr>
              <w:tabs>
                <w:tab w:val="left" w:pos="396"/>
              </w:tabs>
              <w:ind w:left="396" w:hanging="396"/>
            </w:pPr>
            <w:r>
              <w:rPr>
                <w:rFonts w:ascii="Noto Sans" w:cs="Noto Sans" w:eastAsia="Noto Sans" w:hAnsi="Noto Sans"/>
                <w:b/>
                <w:bCs/>
                <w:color w:val="9A7B3A"/>
                <w:sz w:val="17"/>
                <w:szCs w:val="17"/>
              </w:rPr>
              <w:t xml:space="preserve">09</w:t>
            </w:r>
            <w:r>
              <w:rPr>
                <w:rFonts w:ascii="Noto Sans" w:cs="Noto Sans" w:eastAsia="Noto Sans" w:hAnsi="Noto Sans"/>
                <w:color w:val="0A245E"/>
                <w:sz w:val="18"/>
                <w:szCs w:val="18"/>
              </w:rPr>
              <w:t xml:space="preserve">	Jesus deve permanecer no centro</w:t>
            </w:r>
          </w:p>
        </w:tc>
      </w:tr>
      <w:tr>
        <w:tc>
          <w:tcPr>
            <w:tcW w:type="dxa" w:w="47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60"/>
            </w:tcMar>
          </w:tcPr>
          <w:p>
            <w:pPr>
              <w:tabs>
                <w:tab w:val="left" w:pos="396"/>
              </w:tabs>
              <w:ind w:left="396" w:hanging="396"/>
            </w:pPr>
            <w:r>
              <w:rPr>
                <w:rFonts w:ascii="Noto Sans" w:cs="Noto Sans" w:eastAsia="Noto Sans" w:hAnsi="Noto Sans"/>
                <w:b/>
                <w:bCs/>
                <w:color w:val="9A7B3A"/>
                <w:sz w:val="17"/>
                <w:szCs w:val="17"/>
              </w:rPr>
              <w:t xml:space="preserve">05</w:t>
            </w:r>
            <w:r>
              <w:rPr>
                <w:rFonts w:ascii="Noto Sans" w:cs="Noto Sans" w:eastAsia="Noto Sans" w:hAnsi="Noto Sans"/>
                <w:color w:val="0A245E"/>
                <w:sz w:val="18"/>
                <w:szCs w:val="18"/>
              </w:rPr>
              <w:t xml:space="preserve">	Prevenir também é mordomia</w:t>
            </w:r>
          </w:p>
        </w:tc>
        <w:tc>
          <w:tcPr>
            <w:tcW w:type="dxa" w:w="470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60"/>
            </w:tcMar>
          </w:tcPr>
          <w:p>
            <w:pPr>
              <w:tabs>
                <w:tab w:val="left" w:pos="396"/>
              </w:tabs>
              <w:ind w:left="396" w:hanging="396"/>
            </w:pPr>
            <w:r>
              <w:rPr>
                <w:rFonts w:ascii="Noto Sans" w:cs="Noto Sans" w:eastAsia="Noto Sans" w:hAnsi="Noto Sans"/>
                <w:b/>
                <w:bCs/>
                <w:color w:val="9A7B3A"/>
                <w:sz w:val="17"/>
                <w:szCs w:val="17"/>
              </w:rPr>
              <w:t xml:space="preserve">—</w:t>
            </w:r>
            <w:r>
              <w:rPr>
                <w:rFonts w:ascii="Noto Sans" w:cs="Noto Sans" w:eastAsia="Noto Sans" w:hAnsi="Noto Sans"/>
                <w:color w:val="0A245E"/>
                <w:sz w:val="18"/>
                <w:szCs w:val="18"/>
              </w:rPr>
              <w:t xml:space="preserve">	Conclusão, apelo e oração</w:t>
            </w:r>
          </w:p>
        </w:tc>
      </w:tr>
      <w:tr>
        <w:tc>
          <w:tcPr>
            <w:tcW w:type="dxa" w:w="9411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line="120"/>
            </w:pPr>
            <w:r>
              <w:rPr>
                <w:rFonts w:ascii="Noto Sans" w:cs="Noto Sans" w:eastAsia="Noto Sans" w:hAnsi="Noto Sans"/>
                <w:color w:val="26231F"/>
                <w:sz w:val="21"/>
                <w:szCs w:val="21"/>
              </w:rPr>
              <w:t xml:space="preserve"/>
            </w:r>
          </w:p>
        </w:tc>
      </w:tr>
    </w:tbl>
    <w:p>
      <w:pPr>
        <w:keepNext/>
        <w:keepLines/>
        <w:pBdr>
          <w:bottom w:val="single" w:color="E8E4DE" w:sz="4" w:space="6"/>
        </w:pBdr>
        <w:spacing w:after="140" w:before="420"/>
      </w:pPr>
      <w:r>
        <w:rPr>
          <w:rFonts w:ascii="Noto Serif" w:cs="Noto Serif" w:eastAsia="Noto Serif" w:hAnsi="Noto Serif"/>
          <w:color w:val="0F3999"/>
          <w:sz w:val="32"/>
          <w:szCs w:val="32"/>
        </w:rPr>
        <w:t xml:space="preserve">Introdução</w:t>
      </w:r>
    </w:p>
    <w:p>
      <w:pPr>
        <w:spacing w:after="160" w:line="348"/>
      </w:pPr>
      <w:r>
        <w:rPr>
          <w:rFonts w:ascii="Noto Sans" w:cs="Noto Sans" w:eastAsia="Noto Sans" w:hAnsi="Noto Sans"/>
          <w:color w:val="26231F"/>
          <w:sz w:val="21"/>
          <w:szCs w:val="21"/>
        </w:rPr>
        <w:t xml:space="preserve">Mordomia cristã é administrar com fidelidade aquilo que pertence a Deus. Normalmente pensamos em tempo, talentos e recursos, mas a saúde também faz parte dessa responsabilidade. O corpo é um presente do Criador e deve ser cuidado para que possamos viver, servir, trabalhar e cumprir melhor a missão que Ele nos confiou.</w:t>
      </w:r>
    </w:p>
    <w:p>
      <w:pPr>
        <w:keepNext/>
        <w:keepLines/>
        <w:pBdr>
          <w:bottom w:val="single" w:color="E8E4DE" w:sz="4" w:space="6"/>
        </w:pBdr>
        <w:spacing w:after="140" w:before="420"/>
      </w:pPr>
      <w:r>
        <w:rPr>
          <w:rFonts w:ascii="Noto Serif" w:cs="Noto Serif" w:eastAsia="Noto Serif" w:hAnsi="Noto Serif"/>
          <w:color w:val="9A7B3A"/>
          <w:sz w:val="36"/>
          <w:szCs w:val="36"/>
        </w:rPr>
        <w:t xml:space="preserve">01</w:t>
      </w:r>
      <w:r>
        <w:rPr>
          <w:rFonts w:ascii="Noto Sans" w:cs="Noto Sans" w:eastAsia="Noto Sans" w:hAnsi="Noto Sans"/>
          <w:color w:val="26231F"/>
          <w:sz w:val="21"/>
          <w:szCs w:val="21"/>
        </w:rPr>
        <w:t xml:space="preserve">   </w:t>
      </w:r>
      <w:r>
        <w:rPr>
          <w:rFonts w:ascii="Noto Serif" w:cs="Noto Serif" w:eastAsia="Noto Serif" w:hAnsi="Noto Serif"/>
          <w:color w:val="0F3999"/>
          <w:sz w:val="32"/>
          <w:szCs w:val="32"/>
        </w:rPr>
        <w:t xml:space="preserve">Nosso corpo pertence a Deus</w:t>
      </w:r>
    </w:p>
    <w:p>
      <w:pPr>
        <w:spacing w:after="160" w:line="348"/>
      </w:pPr>
      <w:r>
        <w:rPr>
          <w:rFonts w:ascii="Noto Sans" w:cs="Noto Sans" w:eastAsia="Noto Sans" w:hAnsi="Noto Sans"/>
          <w:color w:val="26231F"/>
          <w:sz w:val="21"/>
          <w:szCs w:val="21"/>
        </w:rPr>
        <w:t xml:space="preserve">Paulo ensina que não pertencemos a nós mesmos: fomos comprados por preço. Por isso, nossos hábitos também fazem parte da vida espiritual. Cuidar da alimentação, do repouso, da atividade física e abandonar práticas prejudiciais não é apenas uma questão de aparência ou longevidade; é uma expressão de responsabilidade diante de Deus.</w:t>
      </w:r>
    </w:p>
    <w:tbl>
      <w:tblPr>
        <w:tblW w:type="dxa" w:w="941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1"/>
      </w:tblGrid>
      <w:tr>
        <w:trPr>
          <w:cantSplit/>
        </w:trPr>
        <w:tc>
          <w:tcPr>
            <w:tcW w:type="dxa" w:w="9411"/>
            <w:tcBorders>
              <w:top w:val="none" w:color="FFFFFF" w:sz="0"/>
              <w:left w:val="single" w:color="0F3999" w:sz="18"/>
              <w:bottom w:val="none" w:color="FFFFFF" w:sz="0"/>
              <w:right w:val="none" w:color="FFFFFF" w:sz="0"/>
            </w:tcBorders>
            <w:shd w:fill="E8EEF8" w:color="auto" w:val="clear"/>
            <w:tcMar>
              <w:top w:type="dxa" w:w="170"/>
              <w:left w:type="dxa" w:w="280"/>
              <w:bottom w:type="dxa" w:w="150"/>
              <w:right w:type="dxa" w:w="280"/>
            </w:tcMar>
          </w:tcPr>
          <w:p>
            <w:pPr>
              <w:spacing w:after="80" w:line="330"/>
            </w:pPr>
            <w:r>
              <w:rPr>
                <w:rFonts w:ascii="Noto Serif" w:cs="Noto Serif" w:eastAsia="Noto Serif" w:hAnsi="Noto Serif"/>
                <w:i/>
                <w:iCs/>
                <w:color w:val="0A245E"/>
                <w:sz w:val="21"/>
                <w:szCs w:val="21"/>
              </w:rPr>
              <w:t xml:space="preserve">“Não somos de nós mesmos. Fomos comprados por alto preço.”</w:t>
            </w:r>
          </w:p>
          <w:p>
            <w:r>
              <w:rPr>
                <w:rFonts w:ascii="Noto Sans" w:cs="Noto Sans" w:eastAsia="Noto Sans" w:hAnsi="Noto Sans"/>
                <w:b/>
                <w:bCs/>
                <w:caps/>
                <w:color w:val="0F3999"/>
                <w:spacing w:val="30"/>
                <w:sz w:val="14"/>
                <w:szCs w:val="14"/>
              </w:rPr>
              <w:t xml:space="preserve">Ellen G. White</w:t>
            </w:r>
            <w:r>
              <w:rPr>
                <w:rFonts w:ascii="Noto Sans" w:cs="Noto Sans" w:eastAsia="Noto Sans" w:hAnsi="Noto Sans"/>
                <w:color w:val="0F3999"/>
                <w:sz w:val="15"/>
                <w:szCs w:val="15"/>
              </w:rPr>
              <w:t xml:space="preserve">  ·  Conselhos sobre Saúde, p. 43</w:t>
            </w:r>
          </w:p>
        </w:tc>
      </w:tr>
    </w:tbl>
    <w:p>
      <w:pPr>
        <w:keepNext/>
        <w:keepLines/>
        <w:pBdr>
          <w:bottom w:val="single" w:color="E8E4DE" w:sz="4" w:space="6"/>
        </w:pBdr>
        <w:spacing w:after="140" w:before="420"/>
      </w:pPr>
      <w:r>
        <w:rPr>
          <w:rFonts w:ascii="Noto Serif" w:cs="Noto Serif" w:eastAsia="Noto Serif" w:hAnsi="Noto Serif"/>
          <w:color w:val="9A7B3A"/>
          <w:sz w:val="36"/>
          <w:szCs w:val="36"/>
        </w:rPr>
        <w:t xml:space="preserve">02</w:t>
      </w:r>
      <w:r>
        <w:rPr>
          <w:rFonts w:ascii="Noto Sans" w:cs="Noto Sans" w:eastAsia="Noto Sans" w:hAnsi="Noto Sans"/>
          <w:color w:val="26231F"/>
          <w:sz w:val="21"/>
          <w:szCs w:val="21"/>
        </w:rPr>
        <w:t xml:space="preserve">   </w:t>
      </w:r>
      <w:r>
        <w:rPr>
          <w:rFonts w:ascii="Noto Serif" w:cs="Noto Serif" w:eastAsia="Noto Serif" w:hAnsi="Noto Serif"/>
          <w:color w:val="0F3999"/>
          <w:sz w:val="32"/>
          <w:szCs w:val="32"/>
        </w:rPr>
        <w:t xml:space="preserve">O corpo é templo do Espírito Santo</w:t>
      </w:r>
    </w:p>
    <w:p>
      <w:pPr>
        <w:spacing w:after="160" w:line="348"/>
      </w:pPr>
      <w:r>
        <w:rPr>
          <w:rFonts w:ascii="Noto Sans" w:cs="Noto Sans" w:eastAsia="Noto Sans" w:hAnsi="Noto Sans"/>
          <w:color w:val="26231F"/>
          <w:sz w:val="21"/>
          <w:szCs w:val="21"/>
        </w:rPr>
        <w:t xml:space="preserve">Em 1 Coríntios 3:16-17, o cristão é apresentado como templo de Deus. Isso nos convida a tratar o corpo e a mente com respeito. A mensagem de saúde, porém, não é um meio de salvação. Somos salvos pela graça de Cristo; como resposta a essa graça, procuramos administrar com sabedoria a vida que recebemos.</w:t>
      </w:r>
    </w:p>
    <w:tbl>
      <w:tblPr>
        <w:tblW w:type="dxa" w:w="941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1"/>
      </w:tblGrid>
      <w:tr>
        <w:trPr>
          <w:cantSplit/>
        </w:trPr>
        <w:tc>
          <w:tcPr>
            <w:tcW w:type="dxa" w:w="9411"/>
            <w:tcBorders>
              <w:top w:val="none" w:color="FFFFFF" w:sz="0"/>
              <w:left w:val="single" w:color="0F3999" w:sz="18"/>
              <w:bottom w:val="none" w:color="FFFFFF" w:sz="0"/>
              <w:right w:val="none" w:color="FFFFFF" w:sz="0"/>
            </w:tcBorders>
            <w:shd w:fill="E8EEF8" w:color="auto" w:val="clear"/>
            <w:tcMar>
              <w:top w:type="dxa" w:w="170"/>
              <w:left w:type="dxa" w:w="280"/>
              <w:bottom w:type="dxa" w:w="150"/>
              <w:right w:type="dxa" w:w="280"/>
            </w:tcMar>
          </w:tcPr>
          <w:p>
            <w:pPr>
              <w:spacing w:after="80" w:line="330"/>
            </w:pPr>
            <w:r>
              <w:rPr>
                <w:rFonts w:ascii="Noto Serif" w:cs="Noto Serif" w:eastAsia="Noto Serif" w:hAnsi="Noto Serif"/>
                <w:i/>
                <w:iCs/>
                <w:color w:val="0A245E"/>
                <w:sz w:val="21"/>
                <w:szCs w:val="21"/>
              </w:rPr>
              <w:t xml:space="preserve">“A verdadeira religião e as leis da saúde andam de mãos dadas.”</w:t>
            </w:r>
          </w:p>
          <w:p>
            <w:r>
              <w:rPr>
                <w:rFonts w:ascii="Noto Sans" w:cs="Noto Sans" w:eastAsia="Noto Sans" w:hAnsi="Noto Sans"/>
                <w:b/>
                <w:bCs/>
                <w:caps/>
                <w:color w:val="0F3999"/>
                <w:spacing w:val="30"/>
                <w:sz w:val="14"/>
                <w:szCs w:val="14"/>
              </w:rPr>
              <w:t xml:space="preserve">Ellen G. White</w:t>
            </w:r>
            <w:r>
              <w:rPr>
                <w:rFonts w:ascii="Noto Sans" w:cs="Noto Sans" w:eastAsia="Noto Sans" w:hAnsi="Noto Sans"/>
                <w:color w:val="0F3999"/>
                <w:sz w:val="15"/>
                <w:szCs w:val="15"/>
              </w:rPr>
              <w:t xml:space="preserve">  ·  Conselhos sobre Saúde, p. 445</w:t>
            </w:r>
          </w:p>
        </w:tc>
      </w:tr>
    </w:tbl>
    <w:p>
      <w:pPr>
        <w:spacing w:after="200" w:line="120"/>
      </w:pPr>
      <w:r>
        <w:rPr>
          <w:rFonts w:ascii="Noto Sans" w:cs="Noto Sans" w:eastAsia="Noto Sans" w:hAnsi="Noto Sans"/>
          <w:color w:val="26231F"/>
          <w:sz w:val="21"/>
          <w:szCs w:val="21"/>
        </w:rPr>
        <w:t xml:space="preserve"/>
      </w:r>
    </w:p>
    <w:tbl>
      <w:tblPr>
        <w:tblW w:type="dxa" w:w="941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1"/>
      </w:tblGrid>
      <w:tr>
        <w:trPr>
          <w:cantSplit/>
        </w:trPr>
        <w:tc>
          <w:tcPr>
            <w:tcW w:type="dxa" w:w="9411"/>
            <w:tcBorders>
              <w:top w:val="single" w:color="D6AA17" w:sz="12"/>
              <w:left w:val="none" w:color="FFFFFF" w:sz="0"/>
              <w:bottom w:val="single" w:color="D6AA17" w:sz="12"/>
              <w:right w:val="none" w:color="FFFFFF" w:sz="0"/>
            </w:tcBorders>
            <w:tcMar>
              <w:top w:type="dxa" w:w="300"/>
              <w:left w:type="dxa" w:w="400"/>
              <w:bottom w:type="dxa" w:w="300"/>
              <w:right w:type="dxa" w:w="400"/>
            </w:tcMar>
          </w:tcPr>
          <w:p>
            <w:pPr>
              <w:spacing w:after="100"/>
            </w:pPr>
            <w:r>
              <w:rPr>
                <w:rFonts w:ascii="Noto Sans" w:cs="Noto Sans" w:eastAsia="Noto Sans" w:hAnsi="Noto Sans"/>
                <w:b/>
                <w:bCs/>
                <w:caps/>
                <w:color w:val="9A7B3A"/>
                <w:spacing w:val="30"/>
                <w:sz w:val="15"/>
                <w:szCs w:val="15"/>
              </w:rPr>
              <w:t xml:space="preserve">Pergunta para reflexão</w:t>
            </w:r>
          </w:p>
          <w:p>
            <w:pPr>
              <w:spacing w:line="380"/>
            </w:pPr>
            <w:r>
              <w:rPr>
                <w:rFonts w:ascii="Noto Serif" w:cs="Noto Serif" w:eastAsia="Noto Serif" w:hAnsi="Noto Serif"/>
                <w:color w:val="0A245E"/>
                <w:sz w:val="26"/>
                <w:szCs w:val="26"/>
              </w:rPr>
              <w:t xml:space="preserve">Se Jesus é o Senhor da minha vida, Ele também é Senhor dos meus hábitos?</w:t>
            </w:r>
          </w:p>
        </w:tc>
      </w:tr>
    </w:tbl>
    <w:p>
      <w:pPr>
        <w:keepNext/>
        <w:keepLines/>
        <w:pBdr>
          <w:bottom w:val="single" w:color="E8E4DE" w:sz="4" w:space="6"/>
        </w:pBdr>
        <w:spacing w:after="140" w:before="420"/>
      </w:pPr>
      <w:r>
        <w:rPr>
          <w:rFonts w:ascii="Noto Serif" w:cs="Noto Serif" w:eastAsia="Noto Serif" w:hAnsi="Noto Serif"/>
          <w:color w:val="9A7B3A"/>
          <w:sz w:val="36"/>
          <w:szCs w:val="36"/>
        </w:rPr>
        <w:t xml:space="preserve">03</w:t>
      </w:r>
      <w:r>
        <w:rPr>
          <w:rFonts w:ascii="Noto Sans" w:cs="Noto Sans" w:eastAsia="Noto Sans" w:hAnsi="Noto Sans"/>
          <w:color w:val="26231F"/>
          <w:sz w:val="21"/>
          <w:szCs w:val="21"/>
        </w:rPr>
        <w:t xml:space="preserve">   </w:t>
      </w:r>
      <w:r>
        <w:rPr>
          <w:rFonts w:ascii="Noto Serif" w:cs="Noto Serif" w:eastAsia="Noto Serif" w:hAnsi="Noto Serif"/>
          <w:color w:val="0F3999"/>
          <w:sz w:val="32"/>
          <w:szCs w:val="32"/>
        </w:rPr>
        <w:t xml:space="preserve">Deus deseja o bem-estar do ser humano por inteiro</w:t>
      </w:r>
    </w:p>
    <w:p>
      <w:pPr>
        <w:keepNext/>
        <w:pBdr>
          <w:left w:val="single" w:color="D6AA17" w:sz="18" w:space="10"/>
        </w:pBdr>
        <w:spacing w:after="60" w:before="120" w:line="340"/>
        <w:ind w:left="283"/>
      </w:pPr>
      <w:r>
        <w:rPr>
          <w:rFonts w:ascii="Noto Serif" w:cs="Noto Serif" w:eastAsia="Noto Serif" w:hAnsi="Noto Serif"/>
          <w:i/>
          <w:iCs/>
          <w:color w:val="0A245E"/>
          <w:sz w:val="22"/>
          <w:szCs w:val="22"/>
        </w:rPr>
        <w:t xml:space="preserve">“Amado, desejo que te vá bem em todas as coisas e que tenhas saúde, assim como bem vai a tua alma.”</w:t>
      </w:r>
    </w:p>
    <w:p>
      <w:pPr>
        <w:pBdr>
          <w:left w:val="single" w:color="D6AA17" w:sz="18" w:space="10"/>
        </w:pBdr>
        <w:spacing w:after="200"/>
        <w:ind w:left="283"/>
      </w:pPr>
      <w:r>
        <w:rPr>
          <w:rFonts w:ascii="Noto Sans" w:cs="Noto Sans" w:eastAsia="Noto Sans" w:hAnsi="Noto Sans"/>
          <w:b/>
          <w:bCs/>
          <w:caps/>
          <w:color w:val="0F3999"/>
          <w:spacing w:val="30"/>
          <w:sz w:val="14"/>
          <w:szCs w:val="14"/>
        </w:rPr>
        <w:t xml:space="preserve">3 João 2</w:t>
      </w:r>
    </w:p>
    <w:p>
      <w:pPr>
        <w:spacing w:after="160" w:line="348"/>
      </w:pPr>
      <w:r>
        <w:rPr>
          <w:rFonts w:ascii="Noto Sans" w:cs="Noto Sans" w:eastAsia="Noto Sans" w:hAnsi="Noto Sans"/>
          <w:color w:val="26231F"/>
          <w:sz w:val="21"/>
          <w:szCs w:val="21"/>
        </w:rPr>
        <w:t xml:space="preserve">A Bíblia apresenta uma visão integral da pessoa. Jesus ensinava, pregava, consolava e curava (Mateus 9:35). Assim, a mensagem cristã de saúde não deve ser uma lista de proibições, mas um convite à restauração, ao equilíbrio e a uma vida mais útil no serviço de Deus.</w:t>
      </w:r>
    </w:p>
    <w:p>
      <w:pPr>
        <w:keepNext/>
        <w:keepLines/>
        <w:pBdr>
          <w:bottom w:val="single" w:color="E8E4DE" w:sz="4" w:space="6"/>
        </w:pBdr>
        <w:spacing w:after="140" w:before="420"/>
      </w:pPr>
      <w:r>
        <w:rPr>
          <w:rFonts w:ascii="Noto Serif" w:cs="Noto Serif" w:eastAsia="Noto Serif" w:hAnsi="Noto Serif"/>
          <w:color w:val="9A7B3A"/>
          <w:sz w:val="36"/>
          <w:szCs w:val="36"/>
        </w:rPr>
        <w:t xml:space="preserve">04</w:t>
      </w:r>
      <w:r>
        <w:rPr>
          <w:rFonts w:ascii="Noto Sans" w:cs="Noto Sans" w:eastAsia="Noto Sans" w:hAnsi="Noto Sans"/>
          <w:color w:val="26231F"/>
          <w:sz w:val="21"/>
          <w:szCs w:val="21"/>
        </w:rPr>
        <w:t xml:space="preserve">   </w:t>
      </w:r>
      <w:r>
        <w:rPr>
          <w:rFonts w:ascii="Noto Serif" w:cs="Noto Serif" w:eastAsia="Noto Serif" w:hAnsi="Noto Serif"/>
          <w:color w:val="0F3999"/>
          <w:sz w:val="32"/>
          <w:szCs w:val="32"/>
        </w:rPr>
        <w:t xml:space="preserve">Princípios simples para uma vida saudável</w:t>
      </w:r>
    </w:p>
    <w:tbl>
      <w:tblPr>
        <w:tblW w:type="dxa" w:w="941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1"/>
      </w:tblGrid>
      <w:tr>
        <w:trPr>
          <w:cantSplit/>
        </w:trPr>
        <w:tc>
          <w:tcPr>
            <w:tcW w:type="dxa" w:w="9411"/>
            <w:tcBorders>
              <w:top w:val="none" w:color="FFFFFF" w:sz="0"/>
              <w:left w:val="single" w:color="0F3999" w:sz="18"/>
              <w:bottom w:val="none" w:color="FFFFFF" w:sz="0"/>
              <w:right w:val="none" w:color="FFFFFF" w:sz="0"/>
            </w:tcBorders>
            <w:shd w:fill="E8EEF8" w:color="auto" w:val="clear"/>
            <w:tcMar>
              <w:top w:type="dxa" w:w="170"/>
              <w:left w:type="dxa" w:w="280"/>
              <w:bottom w:type="dxa" w:w="150"/>
              <w:right w:type="dxa" w:w="280"/>
            </w:tcMar>
          </w:tcPr>
          <w:p>
            <w:pPr>
              <w:spacing w:after="80" w:line="330"/>
            </w:pPr>
            <w:r>
              <w:rPr>
                <w:rFonts w:ascii="Noto Serif" w:cs="Noto Serif" w:eastAsia="Noto Serif" w:hAnsi="Noto Serif"/>
                <w:i/>
                <w:iCs/>
                <w:color w:val="0A245E"/>
                <w:sz w:val="21"/>
                <w:szCs w:val="21"/>
              </w:rPr>
              <w:t xml:space="preserve">“Ar puro, luz solar, abstinência, repouso, exercício, regime conveniente, uso de água e confiança no poder divino — eis os verdadeiros remédios.”</w:t>
            </w:r>
          </w:p>
          <w:p>
            <w:r>
              <w:rPr>
                <w:rFonts w:ascii="Noto Sans" w:cs="Noto Sans" w:eastAsia="Noto Sans" w:hAnsi="Noto Sans"/>
                <w:b/>
                <w:bCs/>
                <w:caps/>
                <w:color w:val="0F3999"/>
                <w:spacing w:val="30"/>
                <w:sz w:val="14"/>
                <w:szCs w:val="14"/>
              </w:rPr>
              <w:t xml:space="preserve">Ellen G. White</w:t>
            </w:r>
            <w:r>
              <w:rPr>
                <w:rFonts w:ascii="Noto Sans" w:cs="Noto Sans" w:eastAsia="Noto Sans" w:hAnsi="Noto Sans"/>
                <w:color w:val="0F3999"/>
                <w:sz w:val="15"/>
                <w:szCs w:val="15"/>
              </w:rPr>
              <w:t xml:space="preserve">  ·  A Ciência do Bom Viver, p. 127</w:t>
            </w:r>
          </w:p>
        </w:tc>
      </w:tr>
    </w:tbl>
    <w:p>
      <w:pPr>
        <w:spacing w:after="120" w:line="120"/>
      </w:pPr>
      <w:r>
        <w:rPr>
          <w:rFonts w:ascii="Noto Sans" w:cs="Noto Sans" w:eastAsia="Noto Sans" w:hAnsi="Noto Sans"/>
          <w:color w:val="26231F"/>
          <w:sz w:val="21"/>
          <w:szCs w:val="21"/>
        </w:rPr>
        <w:t xml:space="preserve"/>
      </w:r>
    </w:p>
    <w:tbl>
      <w:tblPr>
        <w:tblW w:type="dxa" w:w="941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E8E4DE" w:sz="4"/>
          <w:insideV w:val="none" w:color="FFFFFF" w:sz="0"/>
        </w:tblBorders>
        <w:tblLayout w:type="fixed"/>
      </w:tblPr>
      <w:tblGrid>
        <w:gridCol w:w="793"/>
        <w:gridCol w:w="8618"/>
      </w:tblGrid>
      <w:tr>
        <w:trPr>
          <w:cantSplit/>
        </w:trPr>
        <w:tc>
          <w:tcPr>
            <w:tcW w:type="dxa" w:w="7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10"/>
              <w:bottom w:type="dxa" w:w="110"/>
            </w:tcMar>
          </w:tcPr>
          <w:p>
            <w:r>
              <w:drawing>
                <wp:inline distT="0" distB="0" distL="0" distR="0">
                  <wp:extent cx="266700" cy="2667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6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10"/>
              <w:bottom w:type="dxa" w:w="110"/>
            </w:tcMar>
            <w:vAlign w:val="center"/>
          </w:tcPr>
          <w:p>
            <w:pPr>
              <w:spacing w:line="320"/>
            </w:pPr>
            <w:r>
              <w:rPr>
                <w:rFonts w:ascii="Noto Sans" w:cs="Noto Sans" w:eastAsia="Noto Sans" w:hAnsi="Noto Sans"/>
                <w:b/>
                <w:bCs/>
                <w:color w:val="0A245E"/>
                <w:sz w:val="21"/>
                <w:szCs w:val="21"/>
              </w:rPr>
              <w:t xml:space="preserve">Alimentação equilibrada</w:t>
            </w:r>
            <w:r>
              <w:rPr>
                <w:rFonts w:ascii="Noto Sans" w:cs="Noto Sans" w:eastAsia="Noto Sans" w:hAnsi="Noto Sans"/>
                <w:color w:val="26231F"/>
                <w:sz w:val="21"/>
                <w:szCs w:val="21"/>
              </w:rPr>
              <w:t xml:space="preserve"> — “Quer comais, quer bebais... fazei tudo para a glória de Deus” (1 Coríntios 10:31). Escolher com equilíbrio e evitar excessos também é mordomia.</w:t>
            </w:r>
          </w:p>
        </w:tc>
      </w:tr>
      <w:tr>
        <w:trPr>
          <w:cantSplit/>
        </w:trPr>
        <w:tc>
          <w:tcPr>
            <w:tcW w:type="dxa" w:w="7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10"/>
              <w:bottom w:type="dxa" w:w="110"/>
            </w:tcMar>
          </w:tcPr>
          <w:p>
            <w:r>
              <w:drawing>
                <wp:inline distT="0" distB="0" distL="0" distR="0">
                  <wp:extent cx="266700" cy="2667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6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10"/>
              <w:bottom w:type="dxa" w:w="110"/>
            </w:tcMar>
            <w:vAlign w:val="center"/>
          </w:tcPr>
          <w:p>
            <w:pPr>
              <w:spacing w:line="320"/>
            </w:pPr>
            <w:r>
              <w:rPr>
                <w:rFonts w:ascii="Noto Sans" w:cs="Noto Sans" w:eastAsia="Noto Sans" w:hAnsi="Noto Sans"/>
                <w:b/>
                <w:bCs/>
                <w:color w:val="0A245E"/>
                <w:sz w:val="21"/>
                <w:szCs w:val="21"/>
              </w:rPr>
              <w:t xml:space="preserve">Água</w:t>
            </w:r>
            <w:r>
              <w:rPr>
                <w:rFonts w:ascii="Noto Sans" w:cs="Noto Sans" w:eastAsia="Noto Sans" w:hAnsi="Noto Sans"/>
                <w:color w:val="26231F"/>
                <w:sz w:val="21"/>
                <w:szCs w:val="21"/>
              </w:rPr>
              <w:t xml:space="preserve"> — essencial à vida e ao funcionamento do organismo. Jesus também utilizou a água como símbolo da vida espiritual (João 7:37).</w:t>
            </w:r>
          </w:p>
        </w:tc>
      </w:tr>
      <w:tr>
        <w:trPr>
          <w:cantSplit/>
        </w:trPr>
        <w:tc>
          <w:tcPr>
            <w:tcW w:type="dxa" w:w="7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10"/>
              <w:bottom w:type="dxa" w:w="110"/>
            </w:tcMar>
          </w:tcPr>
          <w:p>
            <w:r>
              <w:drawing>
                <wp:inline distT="0" distB="0" distL="0" distR="0">
                  <wp:extent cx="266700" cy="2667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6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10"/>
              <w:bottom w:type="dxa" w:w="110"/>
            </w:tcMar>
            <w:vAlign w:val="center"/>
          </w:tcPr>
          <w:p>
            <w:pPr>
              <w:spacing w:line="320"/>
            </w:pPr>
            <w:r>
              <w:rPr>
                <w:rFonts w:ascii="Noto Sans" w:cs="Noto Sans" w:eastAsia="Noto Sans" w:hAnsi="Noto Sans"/>
                <w:b/>
                <w:bCs/>
                <w:color w:val="0A245E"/>
                <w:sz w:val="21"/>
                <w:szCs w:val="21"/>
              </w:rPr>
              <w:t xml:space="preserve">Exercício</w:t>
            </w:r>
            <w:r>
              <w:rPr>
                <w:rFonts w:ascii="Noto Sans" w:cs="Noto Sans" w:eastAsia="Noto Sans" w:hAnsi="Noto Sans"/>
                <w:color w:val="26231F"/>
                <w:sz w:val="21"/>
                <w:szCs w:val="21"/>
              </w:rPr>
              <w:t xml:space="preserve"> — 1 Timóteo 4:8 reconhece o valor do exercício corporal, embora destaque o valor superior da piedade. O movimento regular ajuda a conservar a saúde.</w:t>
            </w:r>
          </w:p>
        </w:tc>
      </w:tr>
      <w:tr>
        <w:trPr>
          <w:cantSplit/>
        </w:trPr>
        <w:tc>
          <w:tcPr>
            <w:tcW w:type="dxa" w:w="7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10"/>
              <w:bottom w:type="dxa" w:w="110"/>
            </w:tcMar>
          </w:tcPr>
          <w:p>
            <w:r>
              <w:drawing>
                <wp:inline distT="0" distB="0" distL="0" distR="0">
                  <wp:extent cx="266700" cy="2667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6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10"/>
              <w:bottom w:type="dxa" w:w="110"/>
            </w:tcMar>
            <w:vAlign w:val="center"/>
          </w:tcPr>
          <w:p>
            <w:pPr>
              <w:spacing w:line="320"/>
            </w:pPr>
            <w:r>
              <w:rPr>
                <w:rFonts w:ascii="Noto Sans" w:cs="Noto Sans" w:eastAsia="Noto Sans" w:hAnsi="Noto Sans"/>
                <w:b/>
                <w:bCs/>
                <w:color w:val="0A245E"/>
                <w:sz w:val="21"/>
                <w:szCs w:val="21"/>
              </w:rPr>
              <w:t xml:space="preserve">Ar puro e luz solar</w:t>
            </w:r>
            <w:r>
              <w:rPr>
                <w:rFonts w:ascii="Noto Sans" w:cs="Noto Sans" w:eastAsia="Noto Sans" w:hAnsi="Noto Sans"/>
                <w:color w:val="26231F"/>
                <w:sz w:val="21"/>
                <w:szCs w:val="21"/>
              </w:rPr>
              <w:t xml:space="preserve"> — elementos naturais que, usados de forma adequada, fazem parte de um estilo de vida saudável.</w:t>
            </w:r>
          </w:p>
        </w:tc>
      </w:tr>
      <w:tr>
        <w:trPr>
          <w:cantSplit/>
        </w:trPr>
        <w:tc>
          <w:tcPr>
            <w:tcW w:type="dxa" w:w="7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10"/>
              <w:bottom w:type="dxa" w:w="110"/>
            </w:tcMar>
          </w:tcPr>
          <w:p>
            <w:r>
              <w:drawing>
                <wp:inline distT="0" distB="0" distL="0" distR="0">
                  <wp:extent cx="266700" cy="2667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6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10"/>
              <w:bottom w:type="dxa" w:w="110"/>
            </w:tcMar>
            <w:vAlign w:val="center"/>
          </w:tcPr>
          <w:p>
            <w:pPr>
              <w:spacing w:line="320"/>
            </w:pPr>
            <w:r>
              <w:rPr>
                <w:rFonts w:ascii="Noto Sans" w:cs="Noto Sans" w:eastAsia="Noto Sans" w:hAnsi="Noto Sans"/>
                <w:b/>
                <w:bCs/>
                <w:color w:val="0A245E"/>
                <w:sz w:val="21"/>
                <w:szCs w:val="21"/>
              </w:rPr>
              <w:t xml:space="preserve">Repouso</w:t>
            </w:r>
            <w:r>
              <w:rPr>
                <w:rFonts w:ascii="Noto Sans" w:cs="Noto Sans" w:eastAsia="Noto Sans" w:hAnsi="Noto Sans"/>
                <w:color w:val="26231F"/>
                <w:sz w:val="21"/>
                <w:szCs w:val="21"/>
              </w:rPr>
              <w:t xml:space="preserve"> — Jesus disse aos discípulos: “Vinde... à parte... e repousai um pouco” (Marcos 6:31). Descansar adequadamente é necessário, e o sábado reforça o princípio do descanso e da confiança em Deus.</w:t>
            </w:r>
          </w:p>
        </w:tc>
      </w:tr>
      <w:tr>
        <w:trPr>
          <w:cantSplit/>
        </w:trPr>
        <w:tc>
          <w:tcPr>
            <w:tcW w:type="dxa" w:w="7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10"/>
              <w:bottom w:type="dxa" w:w="110"/>
            </w:tcMar>
          </w:tcPr>
          <w:p>
            <w:r>
              <w:drawing>
                <wp:inline distT="0" distB="0" distL="0" distR="0">
                  <wp:extent cx="266700" cy="2667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6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10"/>
              <w:bottom w:type="dxa" w:w="110"/>
            </w:tcMar>
            <w:vAlign w:val="center"/>
          </w:tcPr>
          <w:p>
            <w:pPr>
              <w:spacing w:line="320"/>
            </w:pPr>
            <w:r>
              <w:rPr>
                <w:rFonts w:ascii="Noto Sans" w:cs="Noto Sans" w:eastAsia="Noto Sans" w:hAnsi="Noto Sans"/>
                <w:b/>
                <w:bCs/>
                <w:color w:val="0A245E"/>
                <w:sz w:val="21"/>
                <w:szCs w:val="21"/>
              </w:rPr>
              <w:t xml:space="preserve">Temperança</w:t>
            </w:r>
            <w:r>
              <w:rPr>
                <w:rFonts w:ascii="Noto Sans" w:cs="Noto Sans" w:eastAsia="Noto Sans" w:hAnsi="Noto Sans"/>
                <w:color w:val="26231F"/>
                <w:sz w:val="21"/>
                <w:szCs w:val="21"/>
              </w:rPr>
              <w:t xml:space="preserve"> — significa rejeitar o que é prejudicial e usar com equilíbrio aquilo que é bom.</w:t>
            </w:r>
          </w:p>
        </w:tc>
      </w:tr>
      <w:tr>
        <w:trPr>
          <w:cantSplit/>
        </w:trPr>
        <w:tc>
          <w:tcPr>
            <w:tcW w:type="dxa" w:w="7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10"/>
              <w:bottom w:type="dxa" w:w="110"/>
            </w:tcMar>
          </w:tcPr>
          <w:p>
            <w:r>
              <w:drawing>
                <wp:inline distT="0" distB="0" distL="0" distR="0">
                  <wp:extent cx="266700" cy="2667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6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10"/>
              <w:bottom w:type="dxa" w:w="110"/>
            </w:tcMar>
            <w:vAlign w:val="center"/>
          </w:tcPr>
          <w:p>
            <w:pPr>
              <w:spacing w:line="320"/>
            </w:pPr>
            <w:r>
              <w:rPr>
                <w:rFonts w:ascii="Noto Sans" w:cs="Noto Sans" w:eastAsia="Noto Sans" w:hAnsi="Noto Sans"/>
                <w:b/>
                <w:bCs/>
                <w:color w:val="0A245E"/>
                <w:sz w:val="21"/>
                <w:szCs w:val="21"/>
              </w:rPr>
              <w:t xml:space="preserve">Confiança em Deus</w:t>
            </w:r>
            <w:r>
              <w:rPr>
                <w:rFonts w:ascii="Noto Sans" w:cs="Noto Sans" w:eastAsia="Noto Sans" w:hAnsi="Noto Sans"/>
                <w:color w:val="26231F"/>
                <w:sz w:val="21"/>
                <w:szCs w:val="21"/>
              </w:rPr>
              <w:t xml:space="preserve"> — “Confia no Senhor de todo o teu coração” (Provérbios 3:5). Nossa confiança final não está em métodos, mas no Criador.</w:t>
            </w:r>
          </w:p>
        </w:tc>
      </w:tr>
    </w:tbl>
    <w:p>
      <w:pPr>
        <w:spacing w:after="200" w:line="120"/>
      </w:pPr>
      <w:r>
        <w:rPr>
          <w:rFonts w:ascii="Noto Sans" w:cs="Noto Sans" w:eastAsia="Noto Sans" w:hAnsi="Noto Sans"/>
          <w:color w:val="26231F"/>
          <w:sz w:val="21"/>
          <w:szCs w:val="21"/>
        </w:rPr>
        <w:t xml:space="preserve"/>
      </w:r>
    </w:p>
    <w:tbl>
      <w:tblPr>
        <w:tblW w:type="dxa" w:w="941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1"/>
      </w:tblGrid>
      <w:tr>
        <w:trPr>
          <w:cantSplit/>
        </w:trPr>
        <w:tc>
          <w:tcPr>
            <w:tcW w:type="dxa" w:w="9411"/>
            <w:tcBorders>
              <w:top w:val="none" w:color="FFFFFF" w:sz="0"/>
              <w:left w:val="single" w:color="0F3999" w:sz="18"/>
              <w:bottom w:val="none" w:color="FFFFFF" w:sz="0"/>
              <w:right w:val="none" w:color="FFFFFF" w:sz="0"/>
            </w:tcBorders>
            <w:shd w:fill="E8EEF8" w:color="auto" w:val="clear"/>
            <w:tcMar>
              <w:top w:type="dxa" w:w="170"/>
              <w:left w:type="dxa" w:w="280"/>
              <w:bottom w:type="dxa" w:w="150"/>
              <w:right w:type="dxa" w:w="280"/>
            </w:tcMar>
          </w:tcPr>
          <w:p>
            <w:pPr>
              <w:spacing w:after="80" w:line="330"/>
            </w:pPr>
            <w:r>
              <w:rPr>
                <w:rFonts w:ascii="Noto Serif" w:cs="Noto Serif" w:eastAsia="Noto Serif" w:hAnsi="Noto Serif"/>
                <w:i/>
                <w:iCs/>
                <w:color w:val="0A245E"/>
                <w:sz w:val="21"/>
                <w:szCs w:val="21"/>
              </w:rPr>
              <w:t xml:space="preserve">“A verdadeira temperança nos ensina a dispensar inteiramente todas as coisas nocivas, e usar judiciosamente aquilo que é saudável.”</w:t>
            </w:r>
          </w:p>
          <w:p>
            <w:r>
              <w:rPr>
                <w:rFonts w:ascii="Noto Sans" w:cs="Noto Sans" w:eastAsia="Noto Sans" w:hAnsi="Noto Sans"/>
                <w:b/>
                <w:bCs/>
                <w:caps/>
                <w:color w:val="0F3999"/>
                <w:spacing w:val="30"/>
                <w:sz w:val="14"/>
                <w:szCs w:val="14"/>
              </w:rPr>
              <w:t xml:space="preserve">Ellen G. White</w:t>
            </w:r>
            <w:r>
              <w:rPr>
                <w:rFonts w:ascii="Noto Sans" w:cs="Noto Sans" w:eastAsia="Noto Sans" w:hAnsi="Noto Sans"/>
                <w:color w:val="0F3999"/>
                <w:sz w:val="15"/>
                <w:szCs w:val="15"/>
              </w:rPr>
              <w:t xml:space="preserve">  ·  Patriarcas e Profetas, p. 562</w:t>
            </w:r>
          </w:p>
        </w:tc>
      </w:tr>
    </w:tbl>
    <w:p>
      <w:pPr>
        <w:keepNext/>
        <w:keepLines/>
        <w:pBdr>
          <w:bottom w:val="single" w:color="E8E4DE" w:sz="4" w:space="6"/>
        </w:pBdr>
        <w:spacing w:after="140" w:before="420"/>
      </w:pPr>
      <w:r>
        <w:rPr>
          <w:rFonts w:ascii="Noto Serif" w:cs="Noto Serif" w:eastAsia="Noto Serif" w:hAnsi="Noto Serif"/>
          <w:color w:val="9A7B3A"/>
          <w:sz w:val="36"/>
          <w:szCs w:val="36"/>
        </w:rPr>
        <w:t xml:space="preserve">05</w:t>
      </w:r>
      <w:r>
        <w:rPr>
          <w:rFonts w:ascii="Noto Sans" w:cs="Noto Sans" w:eastAsia="Noto Sans" w:hAnsi="Noto Sans"/>
          <w:color w:val="26231F"/>
          <w:sz w:val="21"/>
          <w:szCs w:val="21"/>
        </w:rPr>
        <w:t xml:space="preserve">   </w:t>
      </w:r>
      <w:r>
        <w:rPr>
          <w:rFonts w:ascii="Noto Serif" w:cs="Noto Serif" w:eastAsia="Noto Serif" w:hAnsi="Noto Serif"/>
          <w:color w:val="0F3999"/>
          <w:sz w:val="32"/>
          <w:szCs w:val="32"/>
        </w:rPr>
        <w:t xml:space="preserve">Prevenir também é mordomia</w:t>
      </w:r>
    </w:p>
    <w:tbl>
      <w:tblPr>
        <w:tblW w:type="dxa" w:w="941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1"/>
      </w:tblGrid>
      <w:tr>
        <w:trPr>
          <w:cantSplit/>
        </w:trPr>
        <w:tc>
          <w:tcPr>
            <w:tcW w:type="dxa" w:w="9411"/>
            <w:tcBorders>
              <w:top w:val="none" w:color="FFFFFF" w:sz="0"/>
              <w:left w:val="single" w:color="0F3999" w:sz="18"/>
              <w:bottom w:val="none" w:color="FFFFFF" w:sz="0"/>
              <w:right w:val="none" w:color="FFFFFF" w:sz="0"/>
            </w:tcBorders>
            <w:shd w:fill="E8EEF8" w:color="auto" w:val="clear"/>
            <w:tcMar>
              <w:top w:type="dxa" w:w="170"/>
              <w:left w:type="dxa" w:w="280"/>
              <w:bottom w:type="dxa" w:w="150"/>
              <w:right w:type="dxa" w:w="280"/>
            </w:tcMar>
          </w:tcPr>
          <w:p>
            <w:pPr>
              <w:spacing w:after="80" w:line="330"/>
            </w:pPr>
            <w:r>
              <w:rPr>
                <w:rFonts w:ascii="Noto Serif" w:cs="Noto Serif" w:eastAsia="Noto Serif" w:hAnsi="Noto Serif"/>
                <w:i/>
                <w:iCs/>
                <w:color w:val="0A245E"/>
                <w:sz w:val="21"/>
                <w:szCs w:val="21"/>
              </w:rPr>
              <w:t xml:space="preserve">“É incomparavelmente melhor evitar a doença do que saber tratá-la uma vez contraída.”</w:t>
            </w:r>
          </w:p>
          <w:p>
            <w:r>
              <w:rPr>
                <w:rFonts w:ascii="Noto Sans" w:cs="Noto Sans" w:eastAsia="Noto Sans" w:hAnsi="Noto Sans"/>
                <w:b/>
                <w:bCs/>
                <w:caps/>
                <w:color w:val="0F3999"/>
                <w:spacing w:val="30"/>
                <w:sz w:val="14"/>
                <w:szCs w:val="14"/>
              </w:rPr>
              <w:t xml:space="preserve">Ellen G. White</w:t>
            </w:r>
            <w:r>
              <w:rPr>
                <w:rFonts w:ascii="Noto Sans" w:cs="Noto Sans" w:eastAsia="Noto Sans" w:hAnsi="Noto Sans"/>
                <w:color w:val="0F3999"/>
                <w:sz w:val="15"/>
                <w:szCs w:val="15"/>
              </w:rPr>
              <w:t xml:space="preserve">  ·  A Ciência do Bom Viver, p. 128</w:t>
            </w:r>
          </w:p>
        </w:tc>
      </w:tr>
    </w:tbl>
    <w:p>
      <w:pPr>
        <w:spacing w:after="160" w:line="120"/>
      </w:pPr>
      <w:r>
        <w:rPr>
          <w:rFonts w:ascii="Noto Sans" w:cs="Noto Sans" w:eastAsia="Noto Sans" w:hAnsi="Noto Sans"/>
          <w:color w:val="26231F"/>
          <w:sz w:val="21"/>
          <w:szCs w:val="21"/>
        </w:rPr>
        <w:t xml:space="preserve"/>
      </w:r>
    </w:p>
    <w:p>
      <w:pPr>
        <w:spacing w:after="160" w:line="348"/>
      </w:pPr>
      <w:r>
        <w:rPr>
          <w:rFonts w:ascii="Noto Sans" w:cs="Noto Sans" w:eastAsia="Noto Sans" w:hAnsi="Noto Sans"/>
          <w:color w:val="26231F"/>
          <w:sz w:val="21"/>
          <w:szCs w:val="21"/>
        </w:rPr>
        <w:t xml:space="preserve">Muitas vezes valorizamos a saúde somente quando ela começa a faltar. A boa mordomia nos ensina a agir antes: cultivar hábitos saudáveis, realizar acompanhamento profissional quando necessário e não adiar cuidados importantes. Isso não significa culpar quem adoece. Doenças podem ter muitas causas, inclusive fatores genéticos, infecciosos, ambientais e outros fora do controle individual. A mensagem cristã de saúde deve ser acompanhada de compaixão, equilíbrio e esperança.</w:t>
      </w:r>
    </w:p>
    <w:p>
      <w:pPr>
        <w:keepNext/>
        <w:keepLines/>
        <w:pBdr>
          <w:bottom w:val="single" w:color="E8E4DE" w:sz="4" w:space="6"/>
        </w:pBdr>
        <w:spacing w:after="140" w:before="420"/>
      </w:pPr>
      <w:r>
        <w:rPr>
          <w:rFonts w:ascii="Noto Serif" w:cs="Noto Serif" w:eastAsia="Noto Serif" w:hAnsi="Noto Serif"/>
          <w:color w:val="9A7B3A"/>
          <w:sz w:val="36"/>
          <w:szCs w:val="36"/>
        </w:rPr>
        <w:t xml:space="preserve">06</w:t>
      </w:r>
      <w:r>
        <w:rPr>
          <w:rFonts w:ascii="Noto Sans" w:cs="Noto Sans" w:eastAsia="Noto Sans" w:hAnsi="Noto Sans"/>
          <w:color w:val="26231F"/>
          <w:sz w:val="21"/>
          <w:szCs w:val="21"/>
        </w:rPr>
        <w:t xml:space="preserve">   </w:t>
      </w:r>
      <w:r>
        <w:rPr>
          <w:rFonts w:ascii="Noto Serif" w:cs="Noto Serif" w:eastAsia="Noto Serif" w:hAnsi="Noto Serif"/>
          <w:color w:val="0F3999"/>
          <w:sz w:val="32"/>
          <w:szCs w:val="32"/>
        </w:rPr>
        <w:t xml:space="preserve">Saúde para servir</w:t>
      </w:r>
    </w:p>
    <w:p>
      <w:pPr>
        <w:keepNext/>
        <w:pBdr>
          <w:left w:val="single" w:color="D6AA17" w:sz="18" w:space="10"/>
        </w:pBdr>
        <w:spacing w:after="60" w:before="120" w:line="340"/>
        <w:ind w:left="283"/>
      </w:pPr>
      <w:r>
        <w:rPr>
          <w:rFonts w:ascii="Noto Serif" w:cs="Noto Serif" w:eastAsia="Noto Serif" w:hAnsi="Noto Serif"/>
          <w:i/>
          <w:iCs/>
          <w:color w:val="0A245E"/>
          <w:sz w:val="22"/>
          <w:szCs w:val="22"/>
        </w:rPr>
        <w:t xml:space="preserve">“Apresenteis o vosso corpo em sacrifício vivo, santo e agradável a Deus.”</w:t>
      </w:r>
    </w:p>
    <w:p>
      <w:pPr>
        <w:pBdr>
          <w:left w:val="single" w:color="D6AA17" w:sz="18" w:space="10"/>
        </w:pBdr>
        <w:spacing w:after="200"/>
        <w:ind w:left="283"/>
      </w:pPr>
      <w:r>
        <w:rPr>
          <w:rFonts w:ascii="Noto Sans" w:cs="Noto Sans" w:eastAsia="Noto Sans" w:hAnsi="Noto Sans"/>
          <w:b/>
          <w:bCs/>
          <w:caps/>
          <w:color w:val="0F3999"/>
          <w:spacing w:val="30"/>
          <w:sz w:val="14"/>
          <w:szCs w:val="14"/>
        </w:rPr>
        <w:t xml:space="preserve">Romanos 12:1</w:t>
      </w:r>
    </w:p>
    <w:p>
      <w:pPr>
        <w:spacing w:after="160" w:line="348"/>
      </w:pPr>
      <w:r>
        <w:rPr>
          <w:rFonts w:ascii="Noto Sans" w:cs="Noto Sans" w:eastAsia="Noto Sans" w:hAnsi="Noto Sans"/>
          <w:color w:val="26231F"/>
          <w:sz w:val="21"/>
          <w:szCs w:val="21"/>
        </w:rPr>
        <w:t xml:space="preserve">O objetivo da saúde cristã não é simplesmente viver mais, mas estar em melhores condições para amar e servir. Precisamos de forças para cuidar da família, trabalhar, estudar, ajudar o próximo e participar da missão da igreja. Assim, a saúde deixa de ser apenas um interesse pessoal e torna-se um instrumento de serviço.</w:t>
      </w:r>
    </w:p>
    <w:p>
      <w:pPr>
        <w:pBdr>
          <w:top w:val="single" w:color="D6AA17" w:sz="6" w:space="10"/>
          <w:bottom w:val="single" w:color="D6AA17" w:sz="6" w:space="10"/>
        </w:pBdr>
        <w:spacing w:after="240" w:before="200" w:line="380"/>
        <w:ind w:left="566" w:right="566"/>
        <w:jc w:val="center"/>
      </w:pPr>
      <w:r>
        <w:rPr>
          <w:rFonts w:ascii="Noto Serif" w:cs="Noto Serif" w:eastAsia="Noto Serif" w:hAnsi="Noto Serif"/>
          <w:color w:val="0A245E"/>
          <w:sz w:val="26"/>
          <w:szCs w:val="26"/>
        </w:rPr>
        <w:t xml:space="preserve">Saúde não é o objetivo final; é um recurso que pode ser colocado a serviço de Deus e do próximo.</w:t>
      </w:r>
    </w:p>
    <w:p>
      <w:pPr>
        <w:keepNext/>
        <w:keepLines/>
        <w:pBdr>
          <w:bottom w:val="single" w:color="E8E4DE" w:sz="4" w:space="6"/>
        </w:pBdr>
        <w:spacing w:after="140" w:before="420"/>
      </w:pPr>
      <w:r>
        <w:rPr>
          <w:rFonts w:ascii="Noto Serif" w:cs="Noto Serif" w:eastAsia="Noto Serif" w:hAnsi="Noto Serif"/>
          <w:color w:val="9A7B3A"/>
          <w:sz w:val="36"/>
          <w:szCs w:val="36"/>
        </w:rPr>
        <w:t xml:space="preserve">07</w:t>
      </w:r>
      <w:r>
        <w:rPr>
          <w:rFonts w:ascii="Noto Sans" w:cs="Noto Sans" w:eastAsia="Noto Sans" w:hAnsi="Noto Sans"/>
          <w:color w:val="26231F"/>
          <w:sz w:val="21"/>
          <w:szCs w:val="21"/>
        </w:rPr>
        <w:t xml:space="preserve">   </w:t>
      </w:r>
      <w:r>
        <w:rPr>
          <w:rFonts w:ascii="Noto Serif" w:cs="Noto Serif" w:eastAsia="Noto Serif" w:hAnsi="Noto Serif"/>
          <w:color w:val="0F3999"/>
          <w:sz w:val="32"/>
          <w:szCs w:val="32"/>
        </w:rPr>
        <w:t xml:space="preserve">A saúde e o evangelho</w:t>
      </w:r>
    </w:p>
    <w:p>
      <w:pPr>
        <w:spacing w:after="160" w:line="348"/>
      </w:pPr>
      <w:r>
        <w:rPr>
          <w:rFonts w:ascii="Noto Sans" w:cs="Noto Sans" w:eastAsia="Noto Sans" w:hAnsi="Noto Sans"/>
          <w:color w:val="26231F"/>
          <w:sz w:val="21"/>
          <w:szCs w:val="21"/>
        </w:rPr>
        <w:t xml:space="preserve">Nos escritos de Ellen White, a reforma da saúde aparece ligada à missão da igreja. Ela não deve substituir o evangelho, mas acompanhá-lo. Cristo é o modelo: aproximava-Se das pessoas com compaixão, atendia necessidades, restaurava vidas e conduzia homens e mulheres para Deus. A igreja pode seguir o mesmo princípio, unindo ensino bíblico, cuidado, prevenção e serviço.</w:t>
      </w:r>
    </w:p>
    <w:p>
      <w:pPr>
        <w:keepNext/>
        <w:keepLines/>
        <w:pBdr>
          <w:bottom w:val="single" w:color="E8E4DE" w:sz="4" w:space="6"/>
        </w:pBdr>
        <w:spacing w:after="140" w:before="420"/>
      </w:pPr>
      <w:r>
        <w:rPr>
          <w:rFonts w:ascii="Noto Serif" w:cs="Noto Serif" w:eastAsia="Noto Serif" w:hAnsi="Noto Serif"/>
          <w:color w:val="9A7B3A"/>
          <w:sz w:val="36"/>
          <w:szCs w:val="36"/>
        </w:rPr>
        <w:t xml:space="preserve">08</w:t>
      </w:r>
      <w:r>
        <w:rPr>
          <w:rFonts w:ascii="Noto Sans" w:cs="Noto Sans" w:eastAsia="Noto Sans" w:hAnsi="Noto Sans"/>
          <w:color w:val="26231F"/>
          <w:sz w:val="21"/>
          <w:szCs w:val="21"/>
        </w:rPr>
        <w:t xml:space="preserve">   </w:t>
      </w:r>
      <w:r>
        <w:rPr>
          <w:rFonts w:ascii="Noto Serif" w:cs="Noto Serif" w:eastAsia="Noto Serif" w:hAnsi="Noto Serif"/>
          <w:color w:val="0F3999"/>
          <w:sz w:val="32"/>
          <w:szCs w:val="32"/>
        </w:rPr>
        <w:t xml:space="preserve">Mordomia da mente</w:t>
      </w:r>
    </w:p>
    <w:p>
      <w:pPr>
        <w:keepNext/>
        <w:pBdr>
          <w:left w:val="single" w:color="D6AA17" w:sz="18" w:space="10"/>
        </w:pBdr>
        <w:spacing w:after="60" w:before="120" w:line="340"/>
        <w:ind w:left="283"/>
      </w:pPr>
      <w:r>
        <w:rPr>
          <w:rFonts w:ascii="Noto Serif" w:cs="Noto Serif" w:eastAsia="Noto Serif" w:hAnsi="Noto Serif"/>
          <w:i/>
          <w:iCs/>
          <w:color w:val="0A245E"/>
          <w:sz w:val="22"/>
          <w:szCs w:val="22"/>
        </w:rPr>
        <w:t xml:space="preserve">“Tudo o que é verdadeiro... justo... puro... amável... nisso pensai.”</w:t>
      </w:r>
    </w:p>
    <w:p>
      <w:pPr>
        <w:pBdr>
          <w:left w:val="single" w:color="D6AA17" w:sz="18" w:space="10"/>
        </w:pBdr>
        <w:spacing w:after="200"/>
        <w:ind w:left="283"/>
      </w:pPr>
      <w:r>
        <w:rPr>
          <w:rFonts w:ascii="Noto Sans" w:cs="Noto Sans" w:eastAsia="Noto Sans" w:hAnsi="Noto Sans"/>
          <w:b/>
          <w:bCs/>
          <w:caps/>
          <w:color w:val="0F3999"/>
          <w:spacing w:val="30"/>
          <w:sz w:val="14"/>
          <w:szCs w:val="14"/>
        </w:rPr>
        <w:t xml:space="preserve">Filipenses 4:8</w:t>
      </w:r>
    </w:p>
    <w:p>
      <w:pPr>
        <w:spacing w:after="160" w:line="348"/>
      </w:pPr>
      <w:r>
        <w:rPr>
          <w:rFonts w:ascii="Noto Sans" w:cs="Noto Sans" w:eastAsia="Noto Sans" w:hAnsi="Noto Sans"/>
          <w:color w:val="26231F"/>
          <w:sz w:val="21"/>
          <w:szCs w:val="21"/>
        </w:rPr>
        <w:t xml:space="preserve">Também precisamos cuidar do que alimenta nossos pensamentos. Conteúdos, conversas, preocupações, excesso de telas e falta de descanso podem afetar nosso equilíbrio. Separar tempo para oração, Bíblia, família, natureza, sono adequado e relacionamentos saudáveis faz parte do cuidado integral.</w:t>
      </w:r>
    </w:p>
    <w:p>
      <w:pPr>
        <w:keepNext/>
        <w:keepLines/>
        <w:pBdr>
          <w:bottom w:val="single" w:color="E8E4DE" w:sz="4" w:space="6"/>
        </w:pBdr>
        <w:spacing w:after="140" w:before="420"/>
      </w:pPr>
      <w:r>
        <w:rPr>
          <w:rFonts w:ascii="Noto Serif" w:cs="Noto Serif" w:eastAsia="Noto Serif" w:hAnsi="Noto Serif"/>
          <w:color w:val="9A7B3A"/>
          <w:sz w:val="36"/>
          <w:szCs w:val="36"/>
        </w:rPr>
        <w:t xml:space="preserve">09</w:t>
      </w:r>
      <w:r>
        <w:rPr>
          <w:rFonts w:ascii="Noto Sans" w:cs="Noto Sans" w:eastAsia="Noto Sans" w:hAnsi="Noto Sans"/>
          <w:color w:val="26231F"/>
          <w:sz w:val="21"/>
          <w:szCs w:val="21"/>
        </w:rPr>
        <w:t xml:space="preserve">   </w:t>
      </w:r>
      <w:r>
        <w:rPr>
          <w:rFonts w:ascii="Noto Serif" w:cs="Noto Serif" w:eastAsia="Noto Serif" w:hAnsi="Noto Serif"/>
          <w:color w:val="0F3999"/>
          <w:sz w:val="32"/>
          <w:szCs w:val="32"/>
        </w:rPr>
        <w:t xml:space="preserve">Jesus deve permanecer no centro</w:t>
      </w:r>
    </w:p>
    <w:p>
      <w:pPr>
        <w:keepNext/>
        <w:pBdr>
          <w:left w:val="single" w:color="D6AA17" w:sz="18" w:space="10"/>
        </w:pBdr>
        <w:spacing w:after="60" w:before="120" w:line="340"/>
        <w:ind w:left="283"/>
      </w:pPr>
      <w:r>
        <w:rPr>
          <w:rFonts w:ascii="Noto Serif" w:cs="Noto Serif" w:eastAsia="Noto Serif" w:hAnsi="Noto Serif"/>
          <w:i/>
          <w:iCs/>
          <w:color w:val="0A245E"/>
          <w:sz w:val="22"/>
          <w:szCs w:val="22"/>
        </w:rPr>
        <w:t xml:space="preserve">“Eu vim para que tenham vida e a tenham com abundância.”</w:t>
      </w:r>
    </w:p>
    <w:p>
      <w:pPr>
        <w:pBdr>
          <w:left w:val="single" w:color="D6AA17" w:sz="18" w:space="10"/>
        </w:pBdr>
        <w:spacing w:after="200"/>
        <w:ind w:left="283"/>
      </w:pPr>
      <w:r>
        <w:rPr>
          <w:rFonts w:ascii="Noto Sans" w:cs="Noto Sans" w:eastAsia="Noto Sans" w:hAnsi="Noto Sans"/>
          <w:b/>
          <w:bCs/>
          <w:caps/>
          <w:color w:val="0F3999"/>
          <w:spacing w:val="30"/>
          <w:sz w:val="14"/>
          <w:szCs w:val="14"/>
        </w:rPr>
        <w:t xml:space="preserve">João 10:10</w:t>
      </w:r>
    </w:p>
    <w:p>
      <w:pPr>
        <w:spacing w:after="160" w:line="348"/>
      </w:pPr>
      <w:r>
        <w:rPr>
          <w:rFonts w:ascii="Noto Sans" w:cs="Noto Sans" w:eastAsia="Noto Sans" w:hAnsi="Noto Sans"/>
          <w:color w:val="26231F"/>
          <w:sz w:val="21"/>
          <w:szCs w:val="21"/>
        </w:rPr>
        <w:t xml:space="preserve">Há um perigo em transformar a saúde em motivo de orgulho ou julgamento. Podemos conhecer muitos princípios e, ainda assim, perder de vista Cristo. Alimentação, exercício e outros hábitos são importantes, mas não substituem o Salvador. A verdadeira reforma deve produzir humildade, domínio próprio, amor e maior disposição para servir.</w:t>
      </w:r>
    </w:p>
    <w:p>
      <w:pPr>
        <w:keepNext/>
        <w:keepLines/>
        <w:pBdr>
          <w:bottom w:val="single" w:color="E8E4DE" w:sz="4" w:space="6"/>
        </w:pBdr>
        <w:spacing w:after="140" w:before="420"/>
      </w:pPr>
      <w:r>
        <w:rPr>
          <w:rFonts w:ascii="Noto Serif" w:cs="Noto Serif" w:eastAsia="Noto Serif" w:hAnsi="Noto Serif"/>
          <w:color w:val="0F3999"/>
          <w:sz w:val="32"/>
          <w:szCs w:val="32"/>
        </w:rPr>
        <w:t xml:space="preserve">Conclusão — uma vida inteira no altar</w:t>
      </w:r>
    </w:p>
    <w:p>
      <w:pPr>
        <w:spacing w:after="160" w:line="348"/>
      </w:pPr>
      <w:r>
        <w:rPr>
          <w:rFonts w:ascii="Noto Sans" w:cs="Noto Sans" w:eastAsia="Noto Sans" w:hAnsi="Noto Sans"/>
          <w:color w:val="26231F"/>
          <w:sz w:val="21"/>
          <w:szCs w:val="21"/>
        </w:rPr>
        <w:t xml:space="preserve">Deus nos confiou um instrumento precioso: a vida. Talvez hoje seja necessário melhorar a alimentação, iniciar uma atividade física adequada, beber mais água, organizar o descanso, abandonar um hábito prejudicial, cuidar da mente ou buscar avaliação profissional para algo que vem sendo adiado. Mudanças duradouras podem começar com decisões pequenas, conscientes e constantes, acompanhadas de oração e confiança em Deus.</w:t>
      </w:r>
    </w:p>
    <w:p>
      <w:pPr>
        <w:spacing w:after="220" w:line="120"/>
      </w:pPr>
      <w:r>
        <w:rPr>
          <w:rFonts w:ascii="Noto Sans" w:cs="Noto Sans" w:eastAsia="Noto Sans" w:hAnsi="Noto Sans"/>
          <w:color w:val="26231F"/>
          <w:sz w:val="21"/>
          <w:szCs w:val="21"/>
        </w:rPr>
        <w:t xml:space="preserve"/>
      </w:r>
    </w:p>
    <w:tbl>
      <w:tblPr>
        <w:tblW w:type="dxa" w:w="941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1"/>
      </w:tblGrid>
      <w:tr>
        <w:trPr>
          <w:cantSplit/>
        </w:trPr>
        <w:tc>
          <w:tcPr>
            <w:tcW w:type="dxa" w:w="94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A245E" w:color="auto" w:val="clear"/>
            <w:tcMar>
              <w:top w:type="dxa" w:w="300"/>
              <w:left w:type="dxa" w:w="400"/>
              <w:bottom w:type="dxa" w:w="300"/>
              <w:right w:type="dxa" w:w="400"/>
            </w:tcMar>
          </w:tcPr>
          <w:p>
            <w:pPr>
              <w:spacing w:after="140"/>
            </w:pPr>
            <w:r>
              <w:rPr>
                <w:rFonts w:ascii="Noto Sans" w:cs="Noto Sans" w:eastAsia="Noto Sans" w:hAnsi="Noto Sans"/>
                <w:b/>
                <w:bCs/>
                <w:caps/>
                <w:color w:val="D6AA17"/>
                <w:spacing w:val="30"/>
                <w:sz w:val="15"/>
                <w:szCs w:val="15"/>
              </w:rPr>
              <w:t xml:space="preserve">Apelo</w:t>
            </w:r>
          </w:p>
          <w:p>
            <w:pPr>
              <w:spacing w:after="220" w:line="348"/>
            </w:pPr>
            <w:r>
              <w:rPr>
                <w:rFonts w:ascii="Noto Sans" w:cs="Noto Sans" w:eastAsia="Noto Sans" w:hAnsi="Noto Sans"/>
                <w:color w:val="E4E9F3"/>
                <w:sz w:val="21"/>
                <w:szCs w:val="21"/>
              </w:rPr>
              <w:t xml:space="preserve">A pergunta final é: “O que estou fazendo com o corpo, a mente, o tempo e a vida que Deus me confiou?” O convite de Romanos 12:1 é apresentar todo o nosso ser a Deus. Podemos entregar a Ele nossos hábitos e pedir sabedoria para cuidar do templo do Espírito Santo.</w:t>
            </w:r>
          </w:p>
          <w:p>
            <w:pPr>
              <w:spacing w:line="420"/>
            </w:pPr>
            <w:r>
              <w:rPr>
                <w:rFonts w:ascii="Noto Serif" w:cs="Noto Serif" w:eastAsia="Noto Serif" w:hAnsi="Noto Serif"/>
                <w:color w:val="FFFFFF"/>
                <w:sz w:val="30"/>
                <w:szCs w:val="30"/>
              </w:rPr>
              <w:t xml:space="preserve">“Cuidar da saúde é administrar com fidelidade a vida que Deus nos confiou.”</w:t>
            </w:r>
          </w:p>
        </w:tc>
      </w:tr>
    </w:tbl>
    <w:p>
      <w:pPr>
        <w:keepNext/>
        <w:spacing w:after="80" w:before="480"/>
        <w:jc w:val="center"/>
      </w:pPr>
      <w:r>
        <w:drawing>
          <wp:inline distT="0" distB="0" distL="0" distR="0">
            <wp:extent cx="209550" cy="2095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spacing w:after="200"/>
        <w:jc w:val="center"/>
      </w:pPr>
      <w:r>
        <w:rPr>
          <w:rFonts w:ascii="Noto Sans" w:cs="Noto Sans" w:eastAsia="Noto Sans" w:hAnsi="Noto Sans"/>
          <w:b/>
          <w:bCs/>
          <w:caps/>
          <w:color w:val="9A7B3A"/>
          <w:spacing w:val="30"/>
          <w:sz w:val="15"/>
          <w:szCs w:val="15"/>
        </w:rPr>
        <w:t xml:space="preserve">Oração final</w:t>
      </w:r>
    </w:p>
    <w:p>
      <w:pPr>
        <w:spacing w:after="200" w:line="400"/>
        <w:ind w:left="680" w:right="680"/>
        <w:jc w:val="center"/>
      </w:pPr>
      <w:r>
        <w:rPr>
          <w:rFonts w:ascii="Noto Serif" w:cs="Noto Serif" w:eastAsia="Noto Serif" w:hAnsi="Noto Serif"/>
          <w:i/>
          <w:iCs/>
          <w:color w:val="0A245E"/>
          <w:sz w:val="23"/>
          <w:szCs w:val="23"/>
        </w:rPr>
        <w:t xml:space="preserve">Senhor nosso Deus e Pai, agradecemos pelo presente da vida. Reconhecemos que pertencemos a Ti. Dá-nos sabedoria, equilíbrio e domínio próprio para cuidarmos do corpo e da mente. Ajuda-nos a abandonar aquilo que nos prejudica e a cultivar hábitos que fortaleçam nossa vida física, mental e espiritual. Que a busca pela saúde nunca tome o lugar de Cristo, mas nos capacite a servi-Lo melhor. Em nome de Jesus. Amém.</w:t>
      </w:r>
    </w:p>
    <w:p>
      <w:pPr>
        <w:keepNext/>
        <w:keepLines/>
        <w:pBdr>
          <w:bottom w:val="single" w:color="E8E4DE" w:sz="4" w:space="6"/>
        </w:pBdr>
        <w:spacing w:after="140" w:before="420"/>
      </w:pPr>
      <w:r>
        <w:rPr>
          <w:rFonts w:ascii="Noto Serif" w:cs="Noto Serif" w:eastAsia="Noto Serif" w:hAnsi="Noto Serif"/>
          <w:color w:val="0F3999"/>
          <w:sz w:val="32"/>
          <w:szCs w:val="32"/>
        </w:rPr>
        <w:t xml:space="preserve">Textos-chave para a apresentação</w:t>
      </w:r>
    </w:p>
    <w:tbl>
      <w:tblPr>
        <w:tblW w:type="dxa" w:w="9411"/>
        <w:tblBorders>
          <w:top w:val="single" w:color="D6AA17" w:sz="6"/>
          <w:left w:val="none" w:color="FFFFFF" w:sz="0"/>
          <w:bottom w:val="single" w:color="E8E4DE" w:sz="4"/>
          <w:right w:val="none" w:color="FFFFFF" w:sz="0"/>
          <w:insideH w:val="single" w:color="E8E4DE" w:sz="4"/>
          <w:insideV w:val="none" w:color="FFFFFF" w:sz="0"/>
        </w:tblBorders>
        <w:tblLayout w:type="fixed"/>
      </w:tblPr>
      <w:tblGrid>
        <w:gridCol w:w="2721"/>
        <w:gridCol w:w="6690"/>
      </w:tblGrid>
      <w:tr>
        <w:trPr>
          <w:cantSplit/>
        </w:trPr>
        <w:tc>
          <w:tcPr>
            <w:tcW w:type="dxa" w:w="27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10"/>
              <w:bottom w:type="dxa" w:w="110"/>
            </w:tcMar>
          </w:tcPr>
          <w:p>
            <w:r>
              <w:rPr>
                <w:rFonts w:ascii="Noto Sans" w:cs="Noto Sans" w:eastAsia="Noto Sans" w:hAnsi="Noto Sans"/>
                <w:b/>
                <w:bCs/>
                <w:color w:val="0F3999"/>
                <w:sz w:val="20"/>
                <w:szCs w:val="20"/>
              </w:rPr>
              <w:t xml:space="preserve">1 Coríntios 6:19-20</w:t>
            </w:r>
          </w:p>
        </w:tc>
        <w:tc>
          <w:tcPr>
            <w:tcW w:type="dxa" w:w="669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10"/>
              <w:bottom w:type="dxa" w:w="110"/>
            </w:tcMar>
          </w:tcPr>
          <w:p>
            <w:r>
              <w:rPr>
                <w:rFonts w:ascii="Noto Sans" w:cs="Noto Sans" w:eastAsia="Noto Sans" w:hAnsi="Noto Sans"/>
                <w:color w:val="26231F"/>
                <w:sz w:val="20"/>
                <w:szCs w:val="20"/>
              </w:rPr>
              <w:t xml:space="preserve">o corpo como templo do Espírito Santo.</w:t>
            </w:r>
          </w:p>
        </w:tc>
      </w:tr>
      <w:tr>
        <w:trPr>
          <w:cantSplit/>
        </w:trPr>
        <w:tc>
          <w:tcPr>
            <w:tcW w:type="dxa" w:w="27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10"/>
              <w:bottom w:type="dxa" w:w="110"/>
            </w:tcMar>
          </w:tcPr>
          <w:p>
            <w:r>
              <w:rPr>
                <w:rFonts w:ascii="Noto Sans" w:cs="Noto Sans" w:eastAsia="Noto Sans" w:hAnsi="Noto Sans"/>
                <w:b/>
                <w:bCs/>
                <w:color w:val="0F3999"/>
                <w:sz w:val="20"/>
                <w:szCs w:val="20"/>
              </w:rPr>
              <w:t xml:space="preserve">1 Coríntios 10:31</w:t>
            </w:r>
          </w:p>
        </w:tc>
        <w:tc>
          <w:tcPr>
            <w:tcW w:type="dxa" w:w="669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10"/>
              <w:bottom w:type="dxa" w:w="110"/>
            </w:tcMar>
          </w:tcPr>
          <w:p>
            <w:r>
              <w:rPr>
                <w:rFonts w:ascii="Noto Sans" w:cs="Noto Sans" w:eastAsia="Noto Sans" w:hAnsi="Noto Sans"/>
                <w:color w:val="26231F"/>
                <w:sz w:val="20"/>
                <w:szCs w:val="20"/>
              </w:rPr>
              <w:t xml:space="preserve">glorificar a Deus também no comer e beber.</w:t>
            </w:r>
          </w:p>
        </w:tc>
      </w:tr>
      <w:tr>
        <w:trPr>
          <w:cantSplit/>
        </w:trPr>
        <w:tc>
          <w:tcPr>
            <w:tcW w:type="dxa" w:w="27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10"/>
              <w:bottom w:type="dxa" w:w="110"/>
            </w:tcMar>
          </w:tcPr>
          <w:p>
            <w:r>
              <w:rPr>
                <w:rFonts w:ascii="Noto Sans" w:cs="Noto Sans" w:eastAsia="Noto Sans" w:hAnsi="Noto Sans"/>
                <w:b/>
                <w:bCs/>
                <w:color w:val="0F3999"/>
                <w:sz w:val="20"/>
                <w:szCs w:val="20"/>
              </w:rPr>
              <w:t xml:space="preserve">Romanos 12:1</w:t>
            </w:r>
          </w:p>
        </w:tc>
        <w:tc>
          <w:tcPr>
            <w:tcW w:type="dxa" w:w="669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10"/>
              <w:bottom w:type="dxa" w:w="110"/>
            </w:tcMar>
          </w:tcPr>
          <w:p>
            <w:r>
              <w:rPr>
                <w:rFonts w:ascii="Noto Sans" w:cs="Noto Sans" w:eastAsia="Noto Sans" w:hAnsi="Noto Sans"/>
                <w:color w:val="26231F"/>
                <w:sz w:val="20"/>
                <w:szCs w:val="20"/>
              </w:rPr>
              <w:t xml:space="preserve">apresentar o corpo como sacrifício vivo.</w:t>
            </w:r>
          </w:p>
        </w:tc>
      </w:tr>
      <w:tr>
        <w:trPr>
          <w:cantSplit/>
        </w:trPr>
        <w:tc>
          <w:tcPr>
            <w:tcW w:type="dxa" w:w="27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10"/>
              <w:bottom w:type="dxa" w:w="110"/>
            </w:tcMar>
          </w:tcPr>
          <w:p>
            <w:r>
              <w:rPr>
                <w:rFonts w:ascii="Noto Sans" w:cs="Noto Sans" w:eastAsia="Noto Sans" w:hAnsi="Noto Sans"/>
                <w:b/>
                <w:bCs/>
                <w:color w:val="0F3999"/>
                <w:sz w:val="20"/>
                <w:szCs w:val="20"/>
              </w:rPr>
              <w:t xml:space="preserve">3 João 2</w:t>
            </w:r>
          </w:p>
        </w:tc>
        <w:tc>
          <w:tcPr>
            <w:tcW w:type="dxa" w:w="669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10"/>
              <w:bottom w:type="dxa" w:w="110"/>
            </w:tcMar>
          </w:tcPr>
          <w:p>
            <w:r>
              <w:rPr>
                <w:rFonts w:ascii="Noto Sans" w:cs="Noto Sans" w:eastAsia="Noto Sans" w:hAnsi="Noto Sans"/>
                <w:color w:val="26231F"/>
                <w:sz w:val="20"/>
                <w:szCs w:val="20"/>
              </w:rPr>
              <w:t xml:space="preserve">saúde e bem-estar integral.</w:t>
            </w:r>
          </w:p>
        </w:tc>
      </w:tr>
      <w:tr>
        <w:trPr>
          <w:cantSplit/>
        </w:trPr>
        <w:tc>
          <w:tcPr>
            <w:tcW w:type="dxa" w:w="27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10"/>
              <w:bottom w:type="dxa" w:w="110"/>
            </w:tcMar>
          </w:tcPr>
          <w:p>
            <w:r>
              <w:rPr>
                <w:rFonts w:ascii="Noto Sans" w:cs="Noto Sans" w:eastAsia="Noto Sans" w:hAnsi="Noto Sans"/>
                <w:b/>
                <w:bCs/>
                <w:color w:val="0F3999"/>
                <w:sz w:val="20"/>
                <w:szCs w:val="20"/>
              </w:rPr>
              <w:t xml:space="preserve">Filipenses 4:8</w:t>
            </w:r>
          </w:p>
        </w:tc>
        <w:tc>
          <w:tcPr>
            <w:tcW w:type="dxa" w:w="669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10"/>
              <w:bottom w:type="dxa" w:w="110"/>
            </w:tcMar>
          </w:tcPr>
          <w:p>
            <w:r>
              <w:rPr>
                <w:rFonts w:ascii="Noto Sans" w:cs="Noto Sans" w:eastAsia="Noto Sans" w:hAnsi="Noto Sans"/>
                <w:color w:val="26231F"/>
                <w:sz w:val="20"/>
                <w:szCs w:val="20"/>
              </w:rPr>
              <w:t xml:space="preserve">cuidado com os pensamentos.</w:t>
            </w:r>
          </w:p>
        </w:tc>
      </w:tr>
      <w:tr>
        <w:trPr>
          <w:cantSplit/>
        </w:trPr>
        <w:tc>
          <w:tcPr>
            <w:tcW w:type="dxa" w:w="27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10"/>
              <w:bottom w:type="dxa" w:w="110"/>
            </w:tcMar>
          </w:tcPr>
          <w:p>
            <w:r>
              <w:rPr>
                <w:rFonts w:ascii="Noto Sans" w:cs="Noto Sans" w:eastAsia="Noto Sans" w:hAnsi="Noto Sans"/>
                <w:b/>
                <w:bCs/>
                <w:color w:val="0F3999"/>
                <w:sz w:val="20"/>
                <w:szCs w:val="20"/>
              </w:rPr>
              <w:t xml:space="preserve">Marcos 6:31</w:t>
            </w:r>
          </w:p>
        </w:tc>
        <w:tc>
          <w:tcPr>
            <w:tcW w:type="dxa" w:w="669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10"/>
              <w:bottom w:type="dxa" w:w="110"/>
            </w:tcMar>
          </w:tcPr>
          <w:p>
            <w:r>
              <w:rPr>
                <w:rFonts w:ascii="Noto Sans" w:cs="Noto Sans" w:eastAsia="Noto Sans" w:hAnsi="Noto Sans"/>
                <w:color w:val="26231F"/>
                <w:sz w:val="20"/>
                <w:szCs w:val="20"/>
              </w:rPr>
              <w:t xml:space="preserve">a importância do repouso.</w:t>
            </w:r>
          </w:p>
        </w:tc>
      </w:tr>
    </w:tbl>
    <w:sectPr>
      <w:headerReference w:type="default" r:id="rId7"/>
      <w:headerReference w:type="first" r:id="rId8"/>
      <w:footerReference w:type="default" r:id="rId9"/>
      <w:footerReference w:type="first" r:id="rId10"/>
      <w:pgSz w:w="11905" w:h="16837" w:orient="portrait"/>
      <w:pgMar w:top="1360" w:right="1247" w:bottom="1133" w:left="1247" w:header="566" w:footer="566" w:gutter="0"/>
      <w:pgNumType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411"/>
      </w:tabs>
    </w:pPr>
    <w:r>
      <w:rPr>
        <w:rFonts w:ascii="Noto Sans" w:cs="Noto Sans" w:eastAsia="Noto Sans" w:hAnsi="Noto Sans"/>
        <w:color w:val="6B6760"/>
        <w:sz w:val="14"/>
        <w:szCs w:val="14"/>
      </w:rPr>
      <w:t xml:space="preserve">Departamento de Mordomia  ·  Se Tu Uma Bênção</w:t>
    </w:r>
    <w:r>
      <w:rPr>
        <w:rFonts w:ascii="Noto Sans" w:cs="Noto Sans" w:eastAsia="Noto Sans" w:hAnsi="Noto Sans"/>
        <w:sz w:val="14"/>
        <w:szCs w:val="14"/>
      </w:rPr>
      <w:t xml:space="preserve">	</w:t>
    </w:r>
    <w:r>
      <w:rPr>
        <w:rFonts w:ascii="Noto Sans" w:cs="Noto Sans" w:eastAsia="Noto Sans" w:hAnsi="Noto Sans"/>
        <w:b/>
        <w:bCs/>
        <w:color w:val="0F3999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rFonts w:ascii="Noto Sans" w:cs="Noto Sans" w:eastAsia="Noto Sans" w:hAnsi="Noto Sans"/>
        <w:color w:val="6B6760"/>
        <w:sz w:val="14"/>
        <w:szCs w:val="14"/>
      </w:rPr>
      <w:t xml:space="preserve">  /  </w:t>
    </w:r>
    <w:r>
      <w:rPr>
        <w:rFonts w:ascii="Noto Sans" w:cs="Noto Sans" w:eastAsia="Noto Sans" w:hAnsi="Noto Sans"/>
        <w:color w:val="6B6760"/>
        <w:sz w:val="14"/>
        <w:szCs w:val="14"/>
      </w:rPr>
      <w:fldChar w:fldCharType="begin"/>
      <w:instrText xml:space="preserve">NUMPAGES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411"/>
      </w:tabs>
    </w:pPr>
    <w:r>
      <w:rPr>
        <w:rFonts w:ascii="Noto Sans" w:cs="Noto Sans" w:eastAsia="Noto Sans" w:hAnsi="Noto Sans"/>
        <w:color w:val="6B6760"/>
        <w:sz w:val="14"/>
        <w:szCs w:val="14"/>
      </w:rPr>
      <w:t xml:space="preserve">Departamento de Mordomia  ·  Se Tu Uma Bênção</w:t>
    </w:r>
    <w:r>
      <w:rPr>
        <w:rFonts w:ascii="Noto Sans" w:cs="Noto Sans" w:eastAsia="Noto Sans" w:hAnsi="Noto Sans"/>
        <w:sz w:val="14"/>
        <w:szCs w:val="14"/>
      </w:rPr>
      <w:t xml:space="preserve">	</w:t>
    </w:r>
    <w:r>
      <w:rPr>
        <w:rFonts w:ascii="Noto Sans" w:cs="Noto Sans" w:eastAsia="Noto Sans" w:hAnsi="Noto Sans"/>
        <w:b/>
        <w:bCs/>
        <w:color w:val="0F3999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rFonts w:ascii="Noto Sans" w:cs="Noto Sans" w:eastAsia="Noto Sans" w:hAnsi="Noto Sans"/>
        <w:color w:val="6B6760"/>
        <w:sz w:val="14"/>
        <w:szCs w:val="14"/>
      </w:rPr>
      <w:t xml:space="preserve">  /  </w:t>
    </w:r>
    <w:r>
      <w:rPr>
        <w:rFonts w:ascii="Noto Sans" w:cs="Noto Sans" w:eastAsia="Noto Sans" w:hAnsi="Noto Sans"/>
        <w:color w:val="6B6760"/>
        <w:sz w:val="14"/>
        <w:szCs w:val="14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411"/>
      <w:tblBorders>
        <w:top w:val="none" w:color="FFFFFF" w:sz="0"/>
        <w:left w:val="none" w:color="FFFFFF" w:sz="0"/>
        <w:bottom w:val="single" w:color="D6AA17" w:sz="4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7144"/>
      <w:gridCol w:w="2267"/>
    </w:tblGrid>
    <w:tr>
      <w:tc>
        <w:tcPr>
          <w:tcW w:type="dxa" w:w="7144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bottom w:type="dxa" w:w="100"/>
          </w:tcMar>
          <w:vAlign w:val="center"/>
        </w:tcPr>
        <w:p>
          <w:r>
            <w:rPr>
              <w:rFonts w:ascii="Noto Sans" w:cs="Noto Sans" w:eastAsia="Noto Sans" w:hAnsi="Noto Sans"/>
              <w:b/>
              <w:bCs/>
              <w:caps/>
              <w:color w:val="0F3999"/>
              <w:spacing w:val="30"/>
              <w:sz w:val="13"/>
              <w:szCs w:val="13"/>
            </w:rPr>
            <w:t xml:space="preserve">Mordomia da saúde</w:t>
          </w:r>
          <w:r>
            <w:rPr>
              <w:rFonts w:ascii="Noto Sans" w:cs="Noto Sans" w:eastAsia="Noto Sans" w:hAnsi="Noto Sans"/>
              <w:color w:val="6B6760"/>
              <w:sz w:val="14"/>
              <w:szCs w:val="14"/>
            </w:rPr>
            <w:t xml:space="preserve">   ·   Cuidando do templo de Deus</w:t>
          </w:r>
        </w:p>
      </w:tc>
      <w:tc>
        <w:tcPr>
          <w:tcW w:type="dxa" w:w="2267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bottom w:type="dxa" w:w="100"/>
          </w:tcMar>
        </w:tcPr>
        <w:p>
          <w:pPr>
            <w:jc w:val="right"/>
          </w:pPr>
          <w:r>
            <w:drawing>
              <wp:inline distT="0" distB="0" distL="0" distR="0">
                <wp:extent cx="590550" cy="228600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90550" cy="228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rPr>
        <w:rFonts w:ascii="Noto Sans" w:cs="Noto Sans" w:eastAsia="Noto Sans" w:hAnsi="Noto Sans"/>
        <w:color w:val="26231F"/>
        <w:sz w:val="21"/>
        <w:szCs w:val="21"/>
      </w:rPr>
      <w:t xml:space="preserv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oto Sans" w:cs="Noto Sans" w:eastAsia="Noto Sans" w:hAnsi="Noto Sans"/>
        <w:color w:val="26231F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image" Target="media/5821457f69817adfe5d5e3410fdc51307985d25a.png"/><Relationship Id="rId12" Type="http://schemas.openxmlformats.org/officeDocument/2006/relationships/image" Target="media/0eba93a7d5ec77dad06d8488f34efd583c389581.png"/><Relationship Id="rId13" Type="http://schemas.openxmlformats.org/officeDocument/2006/relationships/image" Target="media/79240b690c2c6682739a2c388665a6453fea8d3a.png"/><Relationship Id="rId14" Type="http://schemas.openxmlformats.org/officeDocument/2006/relationships/image" Target="media/b01afded4e3e06b7efacf3fe2551a838b08ff8e0.png"/><Relationship Id="rId15" Type="http://schemas.openxmlformats.org/officeDocument/2006/relationships/image" Target="media/165c9c0a1861f100276d968b25a6685ac875439d.png"/><Relationship Id="rId16" Type="http://schemas.openxmlformats.org/officeDocument/2006/relationships/image" Target="media/fc46e5334a6ed923b97d09919c9cade4103307e8.png"/><Relationship Id="rId17" Type="http://schemas.openxmlformats.org/officeDocument/2006/relationships/image" Target="media/ac3ba924031b34350d511d1025bda212bd065c74.png"/><Relationship Id="rId18" Type="http://schemas.openxmlformats.org/officeDocument/2006/relationships/image" Target="media/8ff069880d61c9a9e5a01d9f4804740ee4158609.png"/><Relationship Id="rId19" Type="http://schemas.openxmlformats.org/officeDocument/2006/relationships/image" Target="media/be15584eb8d744c48ef7f78045825fc58b988038.png"/><Relationship Id="rId20" Type="http://schemas.openxmlformats.org/officeDocument/2006/relationships/image" Target="media/388a7199b3eddf49c32eff3ff450736140acd943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4353ec7164c659a95ebf4690cbac968e9e8de62e.png"/></Relationships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Mordomia da saúde — Cuidando do templo de Deus</dc:title>
  <dc:creator>Departamento de Mordomia</dc:creator>
  <dc:description>Palestra do Pr. Jairo M. Nízio</dc:description>
  <cp:lastModifiedBy>Un-named</cp:lastModifiedBy>
  <cp:revision>1</cp:revision>
  <dcterms:created xsi:type="dcterms:W3CDTF">2026-10-22T17:52:30.768Z</dcterms:created>
  <dcterms:modified xsi:type="dcterms:W3CDTF">2026-10-22T17:52:30.769Z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