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c>
          <w:tcPr>
            <w:tcW w:type="dxa" w:w="9411"/>
            <w:tcBorders>
              <w:top w:val="none" w:color="FFFFFF" w:sz="0"/>
              <w:left w:val="single" w:color="FFCB24" w:sz="48"/>
              <w:bottom w:val="none" w:color="FFFFFF" w:sz="0"/>
              <w:right w:val="none" w:color="FFFFFF" w:sz="0"/>
            </w:tcBorders>
            <w:shd w:fill="13176D" w:color="auto" w:val="clear"/>
            <w:tcMar>
              <w:top w:type="dxa" w:w="420"/>
              <w:left w:type="dxa" w:w="520"/>
              <w:bottom w:type="dxa" w:w="460"/>
              <w:right w:type="dxa" w:w="420"/>
            </w:tcMar>
          </w:tcPr>
          <w:tbl>
            <w:tblPr>
              <w:tblW w:type="dxa" w:w="847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83"/>
              <w:gridCol w:w="3388"/>
            </w:tblGrid>
            <w:tr>
              <w:tc>
                <w:tcPr>
                  <w:tcW w:type="dxa" w:w="508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top"/>
                </w:tcPr>
                <w:p>
                  <w:r>
                    <w:drawing>
                      <wp:inline distT="0" distB="0" distL="0" distR="0">
                        <wp:extent cx="1228725" cy="4286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428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3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jc w:val="right"/>
                  </w:pPr>
                  <w:r>
                    <w:drawing>
                      <wp:inline distT="0" distB="0" distL="0" distR="0">
                        <wp:extent cx="1333500" cy="7429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80" w:before="480"/>
            </w:pPr>
            <w:r>
              <w:rPr>
                <w:rFonts w:ascii="Noto Sans" w:cs="Noto Sans" w:eastAsia="Noto Sans" w:hAnsi="Noto Sans"/>
                <w:b/>
                <w:bCs/>
                <w:caps/>
                <w:color w:val="FFCB24"/>
                <w:spacing w:val="30"/>
                <w:sz w:val="15"/>
                <w:szCs w:val="15"/>
              </w:rPr>
              <w:t xml:space="preserve">Especial de Mayordomía</w:t>
            </w: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>     </w:t>
            </w:r>
            <w:r>
              <w:rPr>
                <w:rFonts w:ascii="Noto Sans" w:cs="Noto Sans" w:eastAsia="Noto Sans" w:hAnsi="Noto Sans"/>
                <w:b w:val="false"/>
                <w:bCs w:val="false"/>
                <w:caps/>
                <w:color w:val="C9CBE8"/>
                <w:spacing w:val="30"/>
                <w:sz w:val="15"/>
                <w:szCs w:val="15"/>
              </w:rPr>
              <w:t xml:space="preserve">Las 4 T  ·  03 Templo</w:t>
            </w:r>
          </w:p>
          <w:p>
            <w:pPr>
              <w:spacing w:after="40" w:line="800"/>
            </w:pPr>
            <w:r>
              <w:rPr>
                <w:rFonts w:ascii="Alegreya Sans" w:cs="Alegreya Sans" w:eastAsia="Alegreya Sans" w:hAnsi="Alegreya Sans"/>
                <w:b/>
                <w:bCs/>
                <w:color w:val="FFFFFF"/>
                <w:sz w:val="72"/>
                <w:szCs w:val="72"/>
              </w:rPr>
              <w:t xml:space="preserve">Mayordomía de la salud</w:t>
            </w:r>
          </w:p>
          <w:p>
            <w:pPr>
              <w:spacing w:after="300"/>
            </w:pPr>
            <w:r>
              <w:rPr>
                <w:rFonts w:ascii="Alegreya Sans" w:cs="Alegreya Sans" w:eastAsia="Alegreya Sans" w:hAnsi="Alegreya Sans"/>
                <w:color w:val="DCE0F5"/>
                <w:sz w:val="32"/>
                <w:szCs w:val="32"/>
              </w:rPr>
              <w:t xml:space="preserve">Cuidando el templo de Dios</w:t>
            </w:r>
          </w:p>
          <w:p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Pr. Jairo M. Nízio</w:t>
            </w:r>
            <w:r>
              <w:rPr>
                <w:rFonts w:ascii="Noto Sans" w:cs="Noto Sans" w:eastAsia="Noto Sans" w:hAnsi="Noto Sans"/>
                <w:color w:val="C9CBE8"/>
                <w:sz w:val="18"/>
                <w:szCs w:val="18"/>
              </w:rPr>
              <w:t xml:space="preserve">   ·   Departamento de Salud de la Unión Central Brasileña</w:t>
            </w:r>
          </w:p>
        </w:tc>
      </w:tr>
    </w:tbl>
    <w:p>
      <w:pPr>
        <w:spacing w:after="28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p>
      <w:pPr>
        <w:keepNext/>
        <w:pBdr>
          <w:left w:val="single" w:color="FFCB24" w:sz="18" w:space="10"/>
        </w:pBdr>
        <w:spacing w:after="60" w:before="120" w:line="38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6"/>
          <w:szCs w:val="26"/>
        </w:rPr>
        <w:t xml:space="preserve">“¿O ignoráis que vuestro cuerpo es templo del Espíritu Santo, el cual está en vosotros, el cual tenéis de Dios, y que no sois vuestros? Porque habéis sido comprados por precio; glorificad, pues, a Dios en vuestro cuerpo y en vuestro espíritu, los cuales son de Dios.”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1 Corintios 6:19-20</w:t>
      </w:r>
    </w:p>
    <w:tbl>
      <w:tblPr>
        <w:tblW w:type="dxa" w:w="9411"/>
        <w:tblBorders>
          <w:top w:val="single" w:color="FFCB24" w:sz="6"/>
          <w:left w:val="none" w:color="FFFFFF" w:sz="0"/>
          <w:bottom w:val="single" w:color="DCE3EA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6"/>
        <w:gridCol w:w="4705"/>
      </w:tblGrid>
      <w:tr>
        <w:tc>
          <w:tcPr>
            <w:tcW w:type="dxa" w:w="941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left w:type="dxa" w:w="0"/>
              <w:bottom w:type="dxa" w:w="60"/>
              <w:right w:type="dxa" w:w="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5"/>
                <w:szCs w:val="15"/>
              </w:rPr>
              <w:t xml:space="preserve">Estructura del mensaje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01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Nuestro cuerpo le pertenece a Dios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06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Salud para servir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02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El cuerpo es templo del Espíritu Santo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07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La salud y el evangelio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03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Dios desea el bienestar de toda la persona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08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Mayordomía de la mente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04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Principios sencillos para una vida sana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09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Jesús debe permanecer en el centro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05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Prevenir también es mayordomía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—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Conclusión, llamado y oración</w:t>
            </w:r>
          </w:p>
        </w:tc>
      </w:tr>
      <w:tr>
        <w:tc>
          <w:tcPr>
            <w:tcW w:type="dxa" w:w="941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line="120"/>
            </w:pP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/>
            </w:r>
          </w:p>
        </w:tc>
      </w:tr>
    </w:tbl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Introducción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La mayordomía cristiana es administrar con fidelidad lo que le pertenece a Dios. Normalmente pensamos en el tiempo, los talentos y los recursos, pero la salud también hace parte de esa responsabilidad. El cuerpo es un regalo del Creador y debe cuidarse para que podamos vivir, servir, trabajar y cumplir mejor la misión que Él nos confió.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01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Nuestro cuerpo le pertenece a Dios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Pablo enseña que no nos pertenecemos: fuimos comprados por precio. Por eso, nuestros hábitos también hacen parte de la vida espiritual. Cuidar la alimentación, el descanso y la actividad física, y dejar las prácticas que hacen daño, no es solo un asunto de apariencia o de longevidad; es una expresión de responsabilidad delante de Dios.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“No nos pertenecemos. Hemos sido comprados a un precio elevado, a saber, los sufrimientos y la muerte del Hijo de Dios.”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Elena G. de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Consejos sobre la salud, p. 43</w:t>
            </w:r>
          </w:p>
        </w:tc>
      </w:tr>
    </w:tbl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02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El cuerpo es templo del Espíritu Santo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En 1 Corintios 3:16-17 el creyente es presentado como templo de Dios. Eso nos invita a tratar el cuerpo y la mente con respeto. Sin embargo, el mensaje de salud no es un medio de salvación. Somos salvos por la gracia de Cristo; como respuesta a esa gracia, procuramos administrar con sabiduría la vida que recibimos.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“La verdadera religión y las leyes de la salud van mano a mano.”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Elena G. de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Consejos sobre la salud, p. 443</w:t>
            </w:r>
          </w:p>
        </w:tc>
      </w:tr>
    </w:tbl>
    <w:p>
      <w:pPr>
        <w:spacing w:after="20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single" w:color="FFCB24" w:sz="12"/>
              <w:left w:val="none" w:color="FFFFFF" w:sz="0"/>
              <w:bottom w:val="single" w:color="FFCB24" w:sz="12"/>
              <w:right w:val="none" w:color="FFFFFF" w:sz="0"/>
            </w:tcBorders>
            <w:tcMar>
              <w:top w:type="dxa" w:w="300"/>
              <w:left w:type="dxa" w:w="400"/>
              <w:bottom w:type="dxa" w:w="300"/>
              <w:right w:type="dxa" w:w="400"/>
            </w:tcMar>
          </w:tcPr>
          <w:p>
            <w:pPr>
              <w:spacing w:after="100"/>
            </w:pPr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5"/>
                <w:szCs w:val="15"/>
              </w:rPr>
              <w:t xml:space="preserve">Pregunta para reflexionar</w:t>
            </w:r>
          </w:p>
          <w:p>
            <w:pPr>
              <w:spacing w:line="380"/>
            </w:pPr>
            <w:r>
              <w:rPr>
                <w:rFonts w:ascii="Alegreya Sans" w:cs="Alegreya Sans" w:eastAsia="Alegreya Sans" w:hAnsi="Alegreya Sans"/>
                <w:b/>
                <w:bCs/>
                <w:color w:val="13176D"/>
                <w:sz w:val="30"/>
                <w:szCs w:val="30"/>
              </w:rPr>
              <w:t xml:space="preserve">Si Jesús es el Señor de mi vida, ¿también es Señor de mis hábitos?</w:t>
            </w:r>
          </w:p>
        </w:tc>
      </w:tr>
    </w:tbl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03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Dios desea el bienestar de toda la persona</w:t>
      </w:r>
    </w:p>
    <w:p>
      <w:pPr>
        <w:keepNext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“Amado, yo deseo que tú seas prosperado en todas las cosas, y que tengas salud, así como prospera tu alma.”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3 Juan 2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La Biblia presenta una visión integral de la persona. Jesús enseñaba, predicaba, consolaba y sanaba (Mateo 9:35). Así, el mensaje cristiano de salud no debe ser una lista de prohibiciones, sino una invitación a la restauración, al equilibrio y a una vida más útil en el servicio de Dios.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04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Principios sencillos para una vida sana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“El aire puro, el sol, la abstinencia, el descanso, el ejercicio, un régimen alimenticio conveniente, el agua y la confianza en el poder divino son los verdaderos remedios.”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Elena G. de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El ministerio de curación, p. 89</w:t>
            </w:r>
          </w:p>
        </w:tc>
      </w:tr>
    </w:tbl>
    <w:p>
      <w:pPr>
        <w:spacing w:after="12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CE3EA" w:sz="4"/>
          <w:insideV w:val="none" w:color="FFFFFF" w:sz="0"/>
        </w:tblBorders>
        <w:tblLayout w:type="fixed"/>
      </w:tblPr>
      <w:tblGrid>
        <w:gridCol w:w="793"/>
        <w:gridCol w:w="8618"/>
      </w:tblGrid>
      <w:tr>
        <w:trPr>
          <w:cantSplit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  <w:vAlign w:val="center"/>
          </w:tcPr>
          <w:p>
            <w:pPr>
              <w:spacing w:line="320"/>
            </w:pPr>
            <w:r>
              <w:rPr>
                <w:rFonts w:ascii="Noto Sans" w:cs="Noto Sans" w:eastAsia="Noto Sans" w:hAnsi="Noto Sans"/>
                <w:b/>
                <w:bCs/>
                <w:color w:val="13176D"/>
                <w:sz w:val="21"/>
                <w:szCs w:val="21"/>
              </w:rPr>
              <w:t xml:space="preserve">Alimentación equilibrada</w:t>
            </w: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> — “Si, pues, coméis o bebéis, o hacéis otra cosa, hacedlo todo para la gloria de Dios” (1 Corintios 10:31). Escoger con equilibrio y evitar los excesos también es mayordomía.</w:t>
            </w:r>
          </w:p>
        </w:tc>
      </w:tr>
      <w:tr>
        <w:trPr>
          <w:cantSplit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  <w:vAlign w:val="center"/>
          </w:tcPr>
          <w:p>
            <w:pPr>
              <w:spacing w:line="320"/>
            </w:pPr>
            <w:r>
              <w:rPr>
                <w:rFonts w:ascii="Noto Sans" w:cs="Noto Sans" w:eastAsia="Noto Sans" w:hAnsi="Noto Sans"/>
                <w:b/>
                <w:bCs/>
                <w:color w:val="13176D"/>
                <w:sz w:val="21"/>
                <w:szCs w:val="21"/>
              </w:rPr>
              <w:t xml:space="preserve">Agua</w:t>
            </w: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> — esencial para la vida y para el funcionamiento del organismo. Jesús también usó el agua como símbolo de la vida espiritual (Juan 7:37).</w:t>
            </w:r>
          </w:p>
        </w:tc>
      </w:tr>
      <w:tr>
        <w:trPr>
          <w:cantSplit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  <w:vAlign w:val="center"/>
          </w:tcPr>
          <w:p>
            <w:pPr>
              <w:spacing w:line="320"/>
            </w:pPr>
            <w:r>
              <w:rPr>
                <w:rFonts w:ascii="Noto Sans" w:cs="Noto Sans" w:eastAsia="Noto Sans" w:hAnsi="Noto Sans"/>
                <w:b/>
                <w:bCs/>
                <w:color w:val="13176D"/>
                <w:sz w:val="21"/>
                <w:szCs w:val="21"/>
              </w:rPr>
              <w:t xml:space="preserve">Ejercicio</w:t>
            </w: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> — 1 Timoteo 4:8 reconoce el valor del ejercicio corporal, aunque destaca el valor superior de la piedad. El movimiento regular ayuda a conservar la salud.</w:t>
            </w:r>
          </w:p>
        </w:tc>
      </w:tr>
      <w:tr>
        <w:trPr>
          <w:cantSplit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  <w:vAlign w:val="center"/>
          </w:tcPr>
          <w:p>
            <w:pPr>
              <w:spacing w:line="320"/>
            </w:pPr>
            <w:r>
              <w:rPr>
                <w:rFonts w:ascii="Noto Sans" w:cs="Noto Sans" w:eastAsia="Noto Sans" w:hAnsi="Noto Sans"/>
                <w:b/>
                <w:bCs/>
                <w:color w:val="13176D"/>
                <w:sz w:val="21"/>
                <w:szCs w:val="21"/>
              </w:rPr>
              <w:t xml:space="preserve">Aire puro y luz solar</w:t>
            </w: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> — elementos naturales que, bien usados, hacen parte de un estilo de vida saludable.</w:t>
            </w:r>
          </w:p>
        </w:tc>
      </w:tr>
      <w:tr>
        <w:trPr>
          <w:cantSplit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  <w:vAlign w:val="center"/>
          </w:tcPr>
          <w:p>
            <w:pPr>
              <w:spacing w:line="320"/>
            </w:pPr>
            <w:r>
              <w:rPr>
                <w:rFonts w:ascii="Noto Sans" w:cs="Noto Sans" w:eastAsia="Noto Sans" w:hAnsi="Noto Sans"/>
                <w:b/>
                <w:bCs/>
                <w:color w:val="13176D"/>
                <w:sz w:val="21"/>
                <w:szCs w:val="21"/>
              </w:rPr>
              <w:t xml:space="preserve">Descanso</w:t>
            </w: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> — Jesús les dijo a sus discípulos: “Venid vosotros aparte... y descansad un poco” (Marcos 6:31). Descansar bien es necesario, y el sábado refuerza el principio del descanso y de la confianza en Dios.</w:t>
            </w:r>
          </w:p>
        </w:tc>
      </w:tr>
      <w:tr>
        <w:trPr>
          <w:cantSplit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  <w:vAlign w:val="center"/>
          </w:tcPr>
          <w:p>
            <w:pPr>
              <w:spacing w:line="320"/>
            </w:pPr>
            <w:r>
              <w:rPr>
                <w:rFonts w:ascii="Noto Sans" w:cs="Noto Sans" w:eastAsia="Noto Sans" w:hAnsi="Noto Sans"/>
                <w:b/>
                <w:bCs/>
                <w:color w:val="13176D"/>
                <w:sz w:val="21"/>
                <w:szCs w:val="21"/>
              </w:rPr>
              <w:t xml:space="preserve">Temperancia</w:t>
            </w: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> — significa rechazar lo que hace daño y usar con equilibrio lo que es bueno.</w:t>
            </w:r>
          </w:p>
        </w:tc>
      </w:tr>
      <w:tr>
        <w:trPr>
          <w:cantSplit/>
        </w:trPr>
        <w:tc>
          <w:tcPr>
            <w:tcW w:type="dxa" w:w="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  <w:vAlign w:val="center"/>
          </w:tcPr>
          <w:p>
            <w:pPr>
              <w:spacing w:line="320"/>
            </w:pPr>
            <w:r>
              <w:rPr>
                <w:rFonts w:ascii="Noto Sans" w:cs="Noto Sans" w:eastAsia="Noto Sans" w:hAnsi="Noto Sans"/>
                <w:b/>
                <w:bCs/>
                <w:color w:val="13176D"/>
                <w:sz w:val="21"/>
                <w:szCs w:val="21"/>
              </w:rPr>
              <w:t xml:space="preserve">Confianza en Dios</w:t>
            </w: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> — “Fíate de Jehová de todo tu corazón” (Proverbios 3:5). Nuestra confianza final no está en los métodos, sino en el Creador.</w:t>
            </w:r>
          </w:p>
        </w:tc>
      </w:tr>
    </w:tbl>
    <w:p>
      <w:pPr>
        <w:spacing w:after="20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“La verdadera temperancia nos enseña a abstenernos por completo de todo lo perjudicial, y a usar moderadamente lo que es saludable.”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Elena G. de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Patriarcas y profetas, p. 545</w:t>
            </w:r>
          </w:p>
        </w:tc>
      </w:tr>
    </w:tbl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05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Prevenir también es mayordomía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“Es mucho mejor prevenir la enfermedad que saber tratarla una vez contraída.”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Elena G. de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El ministerio de curación, p. 89</w:t>
            </w:r>
          </w:p>
        </w:tc>
      </w:tr>
    </w:tbl>
    <w:p>
      <w:pPr>
        <w:spacing w:after="16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Muchas veces valoramos la salud solo cuando empieza a faltar. La buena mayordomía nos enseña a actuar antes: cultivar hábitos saludables, hacer acompañamiento profesional cuando sea necesario y no aplazar cuidados importantes. Eso no significa culpar a quien se enferma. Las enfermedades pueden tener muchas causas, incluso factores genéticos, infecciosos, ambientales y otros que están fuera del control de cada persona. El mensaje cristiano de salud debe ir acompañado de compasión, equilibrio y esperanza.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06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Salud para servir</w:t>
      </w:r>
    </w:p>
    <w:p>
      <w:pPr>
        <w:keepNext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“Así que, hermanos, os ruego por las misericordias de Dios, que presentéis vuestros cuerpos en sacrificio vivo, santo, agradable a Dios, que es vuestro culto racional.”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Romanos 12:1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El objetivo de la salud cristiana no es simplemente vivir más, sino estar en mejores condiciones para amar y servir. Necesitamos fuerzas para cuidar a la familia, trabajar, estudiar, ayudar al prójimo y participar en la misión de la iglesia. Así, la salud deja de ser solo un interés personal y se convierte en un instrumento de servicio.</w:t>
      </w:r>
    </w:p>
    <w:p>
      <w:pPr>
        <w:pBdr>
          <w:top w:val="single" w:color="FFCB24" w:sz="6" w:space="10"/>
          <w:bottom w:val="single" w:color="FFCB24" w:sz="6" w:space="10"/>
        </w:pBdr>
        <w:spacing w:after="240" w:before="200" w:line="380"/>
        <w:ind w:left="566" w:right="566"/>
        <w:jc w:val="center"/>
      </w:pPr>
      <w:r>
        <w:rPr>
          <w:rFonts w:ascii="Alegreya Sans" w:cs="Alegreya Sans" w:eastAsia="Alegreya Sans" w:hAnsi="Alegreya Sans"/>
          <w:b/>
          <w:bCs/>
          <w:color w:val="13176D"/>
          <w:sz w:val="30"/>
          <w:szCs w:val="30"/>
        </w:rPr>
        <w:t xml:space="preserve">La salud no es la meta final; es un recurso que se puede poner al servicio de Dios y del prójimo.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07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La salud y el evangelio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En los escritos de Elena G. de White, la reforma pro salud aparece unida a la misión de la iglesia. No debe reemplazar el evangelio, sino acompañarlo. Cristo es el modelo: se acercaba a las personas con compasión, atendía sus necesidades, restauraba vidas y llevaba a hombres y mujeres a Dios. La iglesia puede seguir el mismo principio, uniendo la enseñanza bíblica, el cuidado, la prevención y el servicio.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08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Mayordomía de la mente</w:t>
      </w:r>
    </w:p>
    <w:p>
      <w:pPr>
        <w:keepNext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“Por lo demás, hermanos, todo lo que es verdadero, todo lo honesto, todo lo justo, todo lo puro, todo lo amable, todo lo que es de buen nombre; si hay virtud alguna, si algo digno de alabanza, en esto pensad.”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Filipenses 4:8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También necesitamos cuidar lo que alimenta nuestros pensamientos. Los contenidos, las conversaciones, las preocupaciones, el exceso de pantallas y la falta de descanso pueden afectar nuestro equilibrio. Separar tiempo para la oración, la Biblia, la familia, la naturaleza, un buen sueño y relaciones sanas hace parte del cuidado integral.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09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Jesús debe permanecer en el centro</w:t>
      </w:r>
    </w:p>
    <w:p>
      <w:pPr>
        <w:keepNext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“Yo he venido para que tengan vida, y para que la tengan en abundancia.”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Juan 10:10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Existe el peligro de convertir la salud en motivo de orgullo o de juicio. Podemos conocer muchos principios y, aun así, perder de vista a Cristo. La alimentación, el ejercicio y los demás hábitos son importantes, pero no reemplazan al Salvador. La verdadera reforma debe producir humildad, dominio propio, amor y mayor disposición para servir.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Conclusión: toda una vida en el altar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Dios nos confió un instrumento precioso: la vida. Tal vez hoy sea necesario mejorar la alimentación, empezar una actividad física adecuada, tomar más agua, organizar el descanso, dejar un hábito dañino, cuidar la mente o buscar una valoración profesional para algo que se ha venido aplazando. Los cambios duraderos pueden empezar con decisiones pequeñas, conscientes y constantes, acompañadas de oración y confianza en Dios.</w:t>
      </w:r>
    </w:p>
    <w:p>
      <w:pPr>
        <w:spacing w:after="22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3176D" w:color="auto" w:val="clear"/>
            <w:tcMar>
              <w:top w:type="dxa" w:w="300"/>
              <w:left w:type="dxa" w:w="400"/>
              <w:bottom w:type="dxa" w:w="300"/>
              <w:right w:type="dxa" w:w="400"/>
            </w:tcMar>
          </w:tcPr>
          <w:p>
            <w:pPr>
              <w:spacing w:after="140"/>
            </w:pPr>
            <w:r>
              <w:rPr>
                <w:rFonts w:ascii="Noto Sans" w:cs="Noto Sans" w:eastAsia="Noto Sans" w:hAnsi="Noto Sans"/>
                <w:b/>
                <w:bCs/>
                <w:caps/>
                <w:color w:val="FFCB24"/>
                <w:spacing w:val="30"/>
                <w:sz w:val="15"/>
                <w:szCs w:val="15"/>
              </w:rPr>
              <w:t xml:space="preserve">Llamado</w:t>
            </w:r>
          </w:p>
          <w:p>
            <w:pPr>
              <w:spacing w:after="220" w:line="348"/>
            </w:pPr>
            <w:r>
              <w:rPr>
                <w:rFonts w:ascii="Noto Sans" w:cs="Noto Sans" w:eastAsia="Noto Sans" w:hAnsi="Noto Sans"/>
                <w:color w:val="E4E6F5"/>
                <w:sz w:val="21"/>
                <w:szCs w:val="21"/>
              </w:rPr>
              <w:t xml:space="preserve">La pregunta final es: “¿Qué estoy haciendo con el cuerpo, la mente, el tiempo y la vida que Dios me confió?” La invitación de Romanos 12:1 es presentarle a Dios todo nuestro ser. Podemos entregarle nuestros hábitos y pedirle sabiduría para cuidar el templo del Espíritu Santo.</w:t>
            </w:r>
          </w:p>
          <w:p>
            <w:pPr>
              <w:spacing w:line="420"/>
            </w:pPr>
            <w:r>
              <w:rPr>
                <w:rFonts w:ascii="Alegreya Sans" w:cs="Alegreya Sans" w:eastAsia="Alegreya Sans" w:hAnsi="Alegreya Sans"/>
                <w:b/>
                <w:bCs/>
                <w:color w:val="FFFFFF"/>
                <w:sz w:val="34"/>
                <w:szCs w:val="34"/>
              </w:rPr>
              <w:t xml:space="preserve">“Cuidar la salud es administrar con fidelidad la vida que Dios nos confió.”</w:t>
            </w:r>
          </w:p>
        </w:tc>
      </w:tr>
    </w:tbl>
    <w:p>
      <w:pPr>
        <w:keepNext/>
        <w:spacing w:after="80" w:before="480"/>
        <w:jc w:val="center"/>
      </w:pPr>
      <w:r>
        <w:drawing>
          <wp:inline distT="0" distB="0" distL="0" distR="0">
            <wp:extent cx="22860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0"/>
        <w:jc w:val="center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5"/>
          <w:szCs w:val="15"/>
        </w:rPr>
        <w:t xml:space="preserve">Oración final</w:t>
      </w:r>
    </w:p>
    <w:p>
      <w:pPr>
        <w:spacing w:after="200" w:line="400"/>
        <w:ind w:left="680" w:right="680"/>
        <w:jc w:val="center"/>
      </w:pPr>
      <w:r>
        <w:rPr>
          <w:rFonts w:ascii="Alegreya Sans" w:cs="Alegreya Sans" w:eastAsia="Alegreya Sans" w:hAnsi="Alegreya Sans"/>
          <w:i/>
          <w:iCs/>
          <w:color w:val="13176D"/>
          <w:sz w:val="25"/>
          <w:szCs w:val="25"/>
        </w:rPr>
        <w:t xml:space="preserve">Señor nuestro Dios y Padre, te damos gracias por el regalo de la vida. Reconocemos que te pertenecemos. Danos sabiduría, equilibrio y dominio propio para cuidar el cuerpo y la mente. Ayúdanos a dejar lo que nos hace daño y a cultivar hábitos que fortalezcan nuestra vida física, mental y espiritual. Que la búsqueda de la salud nunca tome el lugar de Cristo, sino que nos capacite para servirte mejor. En el nombre de Jesús. Amén.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Textos clave para la presentación</w:t>
      </w:r>
    </w:p>
    <w:tbl>
      <w:tblPr>
        <w:tblW w:type="dxa" w:w="9411"/>
        <w:tblBorders>
          <w:top w:val="single" w:color="FFCB24" w:sz="6"/>
          <w:left w:val="none" w:color="FFFFFF" w:sz="0"/>
          <w:bottom w:val="single" w:color="DCE3EA" w:sz="4"/>
          <w:right w:val="none" w:color="FFFFFF" w:sz="0"/>
          <w:insideH w:val="single" w:color="DCE3EA" w:sz="4"/>
          <w:insideV w:val="none" w:color="FFFFFF" w:sz="0"/>
        </w:tblBorders>
        <w:tblLayout w:type="fixed"/>
      </w:tblPr>
      <w:tblGrid>
        <w:gridCol w:w="2721"/>
        <w:gridCol w:w="6690"/>
      </w:tblGrid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1 Corintios 6:19-20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el cuerpo como templo del Espíritu Santo.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1 Corintios 10:31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glorificar a Dios también al comer y al beber.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Romanos 12:1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presentar el cuerpo en sacrificio vivo.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3 Juan 2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salud y bienestar integral.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Filipenses 4:8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el cuidado de los pensamientos.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Marcos 6:31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la importancia del descanso.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5" w:h="16837" w:orient="portrait"/>
      <w:pgMar w:top="1360" w:right="1247" w:bottom="1133" w:left="1247" w:header="566" w:footer="566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411"/>
      </w:tabs>
    </w:pPr>
    <w:r>
      <w:rPr>
        <w:rFonts w:ascii="Noto Sans" w:cs="Noto Sans" w:eastAsia="Noto Sans" w:hAnsi="Noto Sans"/>
        <w:color w:val="5A5E73"/>
        <w:sz w:val="14"/>
        <w:szCs w:val="14"/>
      </w:rPr>
      <w:t xml:space="preserve">Departamento de Mayordomía  ·  Especial de Mayordomía  ·  Sé tú una Bendición</w:t>
    </w:r>
    <w:r>
      <w:rPr>
        <w:rFonts w:ascii="Noto Sans" w:cs="Noto Sans" w:eastAsia="Noto Sans" w:hAnsi="Noto Sans"/>
        <w:sz w:val="14"/>
        <w:szCs w:val="14"/>
      </w:rPr>
      <w:t xml:space="preserve">	</w:t>
    </w:r>
    <w:r>
      <w:rPr>
        <w:rFonts w:ascii="Noto Sans" w:cs="Noto Sans" w:eastAsia="Noto Sans" w:hAnsi="Noto Sans"/>
        <w:b/>
        <w:bCs/>
        <w:color w:val="13176D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Noto Sans" w:cs="Noto Sans" w:eastAsia="Noto Sans" w:hAnsi="Noto Sans"/>
        <w:color w:val="5A5E73"/>
        <w:sz w:val="14"/>
        <w:szCs w:val="14"/>
      </w:rPr>
      <w:t xml:space="preserve">  /  </w:t>
    </w:r>
    <w:r>
      <w:rPr>
        <w:rFonts w:ascii="Noto Sans" w:cs="Noto Sans" w:eastAsia="Noto Sans" w:hAnsi="Noto Sans"/>
        <w:color w:val="5A5E73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411"/>
      </w:tabs>
    </w:pPr>
    <w:r>
      <w:rPr>
        <w:rFonts w:ascii="Noto Sans" w:cs="Noto Sans" w:eastAsia="Noto Sans" w:hAnsi="Noto Sans"/>
        <w:color w:val="5A5E73"/>
        <w:sz w:val="14"/>
        <w:szCs w:val="14"/>
      </w:rPr>
      <w:t xml:space="preserve">Departamento de Mayordomía  ·  Especial de Mayordomía  ·  Sé tú una Bendición</w:t>
    </w:r>
    <w:r>
      <w:rPr>
        <w:rFonts w:ascii="Noto Sans" w:cs="Noto Sans" w:eastAsia="Noto Sans" w:hAnsi="Noto Sans"/>
        <w:sz w:val="14"/>
        <w:szCs w:val="14"/>
      </w:rPr>
      <w:t xml:space="preserve">	</w:t>
    </w:r>
    <w:r>
      <w:rPr>
        <w:rFonts w:ascii="Noto Sans" w:cs="Noto Sans" w:eastAsia="Noto Sans" w:hAnsi="Noto Sans"/>
        <w:b/>
        <w:bCs/>
        <w:color w:val="13176D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Noto Sans" w:cs="Noto Sans" w:eastAsia="Noto Sans" w:hAnsi="Noto Sans"/>
        <w:color w:val="5A5E73"/>
        <w:sz w:val="14"/>
        <w:szCs w:val="14"/>
      </w:rPr>
      <w:t xml:space="preserve">  /  </w:t>
    </w:r>
    <w:r>
      <w:rPr>
        <w:rFonts w:ascii="Noto Sans" w:cs="Noto Sans" w:eastAsia="Noto Sans" w:hAnsi="Noto Sans"/>
        <w:color w:val="5A5E73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411"/>
      <w:tblBorders>
        <w:top w:val="none" w:color="FFFFFF" w:sz="0"/>
        <w:left w:val="none" w:color="FFFFFF" w:sz="0"/>
        <w:bottom w:val="single" w:color="FFCB24" w:sz="6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7144"/>
      <w:gridCol w:w="2267"/>
    </w:tblGrid>
    <w:tr>
      <w:tc>
        <w:tcPr>
          <w:tcW w:type="dxa" w:w="7144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  <w:vAlign w:val="center"/>
        </w:tcPr>
        <w:p>
          <w:r>
            <w:rPr>
              <w:rFonts w:ascii="Noto Sans" w:cs="Noto Sans" w:eastAsia="Noto Sans" w:hAnsi="Noto Sans"/>
              <w:b/>
              <w:bCs/>
              <w:caps/>
              <w:color w:val="13176D"/>
              <w:spacing w:val="30"/>
              <w:sz w:val="13"/>
              <w:szCs w:val="13"/>
            </w:rPr>
            <w:t xml:space="preserve">Mayordomía de la salud</w:t>
          </w:r>
          <w:r>
            <w:rPr>
              <w:rFonts w:ascii="Noto Sans" w:cs="Noto Sans" w:eastAsia="Noto Sans" w:hAnsi="Noto Sans"/>
              <w:color w:val="5A5E73"/>
              <w:sz w:val="14"/>
              <w:szCs w:val="14"/>
            </w:rPr>
            <w:t xml:space="preserve">   ·   Cuidando el templo de Dios</w:t>
          </w:r>
        </w:p>
      </w:tc>
      <w:tc>
        <w:tcPr>
          <w:tcW w:type="dxa" w:w="226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</w:tcPr>
        <w:p>
          <w:pPr>
            <w:jc w:val="right"/>
          </w:pPr>
          <w:r>
            <w:drawing>
              <wp:inline distT="0" distB="0" distL="0" distR="0">
                <wp:extent cx="5143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Noto Sans" w:cs="Noto Sans" w:eastAsia="Noto Sans" w:hAnsi="Noto Sans"/>
        <w:color w:val="1E2033"/>
        <w:sz w:val="21"/>
        <w:szCs w:val="21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" w:cs="Noto Sans" w:eastAsia="Noto Sans" w:hAnsi="Noto Sans"/>
        <w:color w:val="1E20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33e31e8bd751a12c1a1ac1513c25f22619c6110b.png"/><Relationship Id="rId12" Type="http://schemas.openxmlformats.org/officeDocument/2006/relationships/image" Target="media/5e281517782a92615afe77d69d9e2788f6f6957d.png"/><Relationship Id="rId13" Type="http://schemas.openxmlformats.org/officeDocument/2006/relationships/image" Target="media/abbe8f7b4a8aa80e2043f60d0de0b17cdce7628b.png"/><Relationship Id="rId14" Type="http://schemas.openxmlformats.org/officeDocument/2006/relationships/image" Target="media/9ab12a57a4c695f0dfab28d053717aca61c425f3.png"/><Relationship Id="rId15" Type="http://schemas.openxmlformats.org/officeDocument/2006/relationships/image" Target="media/99789587bdf06647fcba873681edda3a7561cd4a.png"/><Relationship Id="rId16" Type="http://schemas.openxmlformats.org/officeDocument/2006/relationships/image" Target="media/8f280f562d93a79052fb620716a38c47a69afbca.png"/><Relationship Id="rId17" Type="http://schemas.openxmlformats.org/officeDocument/2006/relationships/image" Target="media/174541a4520b44d72172369f631cbb6e898d48a1.png"/><Relationship Id="rId18" Type="http://schemas.openxmlformats.org/officeDocument/2006/relationships/image" Target="media/30f9880470c2ee98614f49bcacc10d340dce78db.png"/><Relationship Id="rId19" Type="http://schemas.openxmlformats.org/officeDocument/2006/relationships/image" Target="media/13c0316e85e8229bb8469b80db5fd9b0ba505b93.png"/><Relationship Id="rId20" Type="http://schemas.openxmlformats.org/officeDocument/2006/relationships/image" Target="media/2ddb9ca2e6660f851f88a54218af041c6b6f6e10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c61a27fbbd1c0cca5f759143ef1ba7586e2fb6e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Mayordomía de la salud — Cuidando el templo de Dios</dc:title>
  <dc:creator>Departamento de Mayordomía</dc:creator>
  <dc:description>Conferencia del Pr. Jairo M. Nízio · Especial de Mayordomía · Sé tú una Bendición</dc:description>
  <cp:lastModifiedBy>Un-named</cp:lastModifiedBy>
  <cp:revision>1</cp:revision>
  <dcterms:created xsi:type="dcterms:W3CDTF">2026-10-22T17:52:33.697Z</dcterms:created>
  <dcterms:modified xsi:type="dcterms:W3CDTF">2026-10-22T17:52:33.697Z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